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7CF" w:rsidRDefault="00D133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EDITAL N° 005/2016 – PROJETO RN SUSTENTÁVEL</w:t>
      </w:r>
    </w:p>
    <w:p w:rsidR="00F907CF" w:rsidRDefault="00F90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907CF" w:rsidRDefault="00D1337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CHAMADA PÚBLICA A PROJETOS DE APOIO A CADEIA PRODUTIVA DO LEITE E DERIVADOS DA AGRICULTURA FAMILIAR</w:t>
      </w:r>
    </w:p>
    <w:p w:rsidR="00F907CF" w:rsidRDefault="00F9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F907C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Projeto RN Sustentável, Acordo de Empréstimo (8276-BR) firmado entre o Governo do Estado e o Banco Mundial, por meio da Secretaria de Estado do Planejamento e das Finanças (SEPLAN) e da Secretaria de Estado da Agricultura, da Pecuária e da Pesca (SAPE), </w:t>
      </w:r>
      <w:r>
        <w:rPr>
          <w:rFonts w:ascii="Times New Roman" w:eastAsia="Times New Roman" w:hAnsi="Times New Roman" w:cs="Times New Roman"/>
          <w:sz w:val="24"/>
        </w:rPr>
        <w:t>torna público o Edital para Chamada Pública de apoio a Projetos de Iniciativas de Negócios Sustentáveis para organizações associativas da cadeia produtiva do Leite e derivados da Agricultura Familiar, com estímulo à produção primária, beneficiamento e inse</w:t>
      </w:r>
      <w:r>
        <w:rPr>
          <w:rFonts w:ascii="Times New Roman" w:eastAsia="Times New Roman" w:hAnsi="Times New Roman" w:cs="Times New Roman"/>
          <w:sz w:val="24"/>
        </w:rPr>
        <w:t xml:space="preserve">rção dos produtos no mercado, bem como, à adequação de agroindústrias (queijeiras) da agricultura familiar no Território Seridó. </w:t>
      </w:r>
    </w:p>
    <w:p w:rsidR="00F907CF" w:rsidRDefault="00D133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edital vem complementar as ações desenvolvidas pelo Estado visando o fortalecimento da cadeia do Leite e derivados, como: o </w:t>
      </w:r>
      <w:r>
        <w:rPr>
          <w:rFonts w:ascii="Times New Roman" w:eastAsia="Times New Roman" w:hAnsi="Times New Roman" w:cs="Times New Roman"/>
          <w:sz w:val="24"/>
        </w:rPr>
        <w:t>Programa do Leite Potiguar que promove a produção leiteira, por meio da aquisição de leite bovino e caprino; do  Projeto de Fortalecimento da Pecuária Leiteira do Estado do Rio Grande do Norte, financiado pelo acordo de empréstimo, que promove fortalecimen</w:t>
      </w:r>
      <w:r>
        <w:rPr>
          <w:rFonts w:ascii="Times New Roman" w:eastAsia="Times New Roman" w:hAnsi="Times New Roman" w:cs="Times New Roman"/>
          <w:sz w:val="24"/>
        </w:rPr>
        <w:t xml:space="preserve">to da pecuária do Estado, por intermédio da oferta de volumoso para os rebanhos, principalmente no período da seca, bem como da disponibilização de feno de Capim </w:t>
      </w:r>
      <w:proofErr w:type="spellStart"/>
      <w:r>
        <w:rPr>
          <w:rFonts w:ascii="Times New Roman" w:eastAsia="Times New Roman" w:hAnsi="Times New Roman" w:cs="Times New Roman"/>
          <w:sz w:val="24"/>
        </w:rPr>
        <w:t>Tifton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85 a preço </w:t>
      </w:r>
      <w:proofErr w:type="gramStart"/>
      <w:r>
        <w:rPr>
          <w:rFonts w:ascii="Times New Roman" w:eastAsia="Times New Roman" w:hAnsi="Times New Roman" w:cs="Times New Roman"/>
          <w:sz w:val="24"/>
        </w:rPr>
        <w:t>subsidiado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 da distribuição de sementes de palma forrageira tolerante a Coc</w:t>
      </w:r>
      <w:r>
        <w:rPr>
          <w:rFonts w:ascii="Times New Roman" w:eastAsia="Times New Roman" w:hAnsi="Times New Roman" w:cs="Times New Roman"/>
          <w:sz w:val="24"/>
        </w:rPr>
        <w:t>honilha do Carmim (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Dactylopius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opuntiae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Cockerell</w:t>
      </w:r>
      <w:proofErr w:type="spellEnd"/>
      <w:r>
        <w:rPr>
          <w:rFonts w:ascii="Times New Roman" w:eastAsia="Times New Roman" w:hAnsi="Times New Roman" w:cs="Times New Roman"/>
          <w:sz w:val="24"/>
        </w:rPr>
        <w:t>) e do incentivo à produção de silagem. Propõe-se</w:t>
      </w:r>
      <w:r>
        <w:rPr>
          <w:rFonts w:ascii="Times New Roman" w:eastAsia="Times New Roman" w:hAnsi="Times New Roman" w:cs="Times New Roman"/>
          <w:color w:val="5B9BD5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também a colaborar com a melhoria da qualidade do leite, através da distribuição de tanques de resfriamento de leite coletivo para comunidades rurais onde ex</w:t>
      </w:r>
      <w:r>
        <w:rPr>
          <w:rFonts w:ascii="Times New Roman" w:eastAsia="Times New Roman" w:hAnsi="Times New Roman" w:cs="Times New Roman"/>
          <w:sz w:val="24"/>
        </w:rPr>
        <w:t>istam produtores de leite, isso com vistas a adequação a IN 62/2011 do Ministério da Agricultura, Pecuária e Abastecimento. Além disso, o projeto busca o melhoramento genético dos rebanhos leiteiros, a partir da estruturação do primeiro centro de treinamen</w:t>
      </w:r>
      <w:r>
        <w:rPr>
          <w:rFonts w:ascii="Times New Roman" w:eastAsia="Times New Roman" w:hAnsi="Times New Roman" w:cs="Times New Roman"/>
          <w:sz w:val="24"/>
        </w:rPr>
        <w:t xml:space="preserve">to para formação de </w:t>
      </w:r>
      <w:proofErr w:type="spellStart"/>
      <w:r>
        <w:rPr>
          <w:rFonts w:ascii="Times New Roman" w:eastAsia="Times New Roman" w:hAnsi="Times New Roman" w:cs="Times New Roman"/>
          <w:sz w:val="24"/>
        </w:rPr>
        <w:t>inseminadores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 Estado, prevê ainda a distribuição de kits de inseminação artificial para bovinos, como também, será feito um trabalho de melhoramento genético do rebanho caprino leiteiro do estado, por meio de um programa de inseminaç</w:t>
      </w:r>
      <w:r>
        <w:rPr>
          <w:rFonts w:ascii="Times New Roman" w:eastAsia="Times New Roman" w:hAnsi="Times New Roman" w:cs="Times New Roman"/>
          <w:sz w:val="24"/>
        </w:rPr>
        <w:t xml:space="preserve">ão de cabras leiteiras, distribuição de reprodutores e formação de </w:t>
      </w:r>
      <w:proofErr w:type="spellStart"/>
      <w:r>
        <w:rPr>
          <w:rFonts w:ascii="Times New Roman" w:eastAsia="Times New Roman" w:hAnsi="Times New Roman" w:cs="Times New Roman"/>
          <w:sz w:val="24"/>
        </w:rPr>
        <w:t>inseminadores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cabra. </w:t>
      </w:r>
    </w:p>
    <w:p w:rsidR="00F907CF" w:rsidRDefault="00F907C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numPr>
          <w:ilvl w:val="0"/>
          <w:numId w:val="1"/>
        </w:numPr>
        <w:spacing w:before="12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DO OBJETIVO</w:t>
      </w:r>
    </w:p>
    <w:p w:rsidR="00F907CF" w:rsidRDefault="00D13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Constitui objetivo deste Edital o apoio financeiro e técnico às organizações produtivas da agricultura familiar, por meio da melhoria dos sistemas produtivos existentes na cadeia do leite e derivados. Os </w:t>
      </w:r>
      <w:r>
        <w:rPr>
          <w:rFonts w:ascii="Times New Roman" w:eastAsia="Times New Roman" w:hAnsi="Times New Roman" w:cs="Times New Roman"/>
          <w:b/>
          <w:sz w:val="24"/>
        </w:rPr>
        <w:t>Projetos de Iniciativas de Negócios Sustentáveis (PI</w:t>
      </w:r>
      <w:r>
        <w:rPr>
          <w:rFonts w:ascii="Times New Roman" w:eastAsia="Times New Roman" w:hAnsi="Times New Roman" w:cs="Times New Roman"/>
          <w:b/>
          <w:sz w:val="24"/>
        </w:rPr>
        <w:t>NS)</w:t>
      </w:r>
      <w:r>
        <w:rPr>
          <w:rFonts w:ascii="Times New Roman" w:eastAsia="Times New Roman" w:hAnsi="Times New Roman" w:cs="Times New Roman"/>
          <w:sz w:val="24"/>
        </w:rPr>
        <w:t xml:space="preserve"> visam a inclusão produtiva e o acesso a mercados, que se dará a partir da modernização e diversificação dos sistemas de produção, melhoria da produtividade, transformação, legalização, classificação, padronização, beneficiamento, armazenamento, logísti</w:t>
      </w:r>
      <w:r>
        <w:rPr>
          <w:rFonts w:ascii="Times New Roman" w:eastAsia="Times New Roman" w:hAnsi="Times New Roman" w:cs="Times New Roman"/>
          <w:sz w:val="24"/>
        </w:rPr>
        <w:t xml:space="preserve">ca e comercialização de produtos, observando o atendimento das exigências ambientais e sanitárias, possibilitando o aumento da competitividade e acesso a novos mercados. </w:t>
      </w:r>
    </w:p>
    <w:p w:rsidR="00F907CF" w:rsidRDefault="00D13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Especificamente para o Território do Seridó, objetiva-se a estruturação das agroindús</w:t>
      </w:r>
      <w:r>
        <w:rPr>
          <w:rFonts w:ascii="Times New Roman" w:eastAsia="Times New Roman" w:hAnsi="Times New Roman" w:cs="Times New Roman"/>
          <w:sz w:val="24"/>
        </w:rPr>
        <w:t>trias (queijeiras), de propriedade de agricultores familiares ligados a uma cooperativa da agricultura familiar, com vistas à regularização junto aos órgãos de inspeção sanitária, para obtenção do selo de inspeção sanitária, podendo ser na esfera municipal</w:t>
      </w:r>
      <w:r>
        <w:rPr>
          <w:rFonts w:ascii="Times New Roman" w:eastAsia="Times New Roman" w:hAnsi="Times New Roman" w:cs="Times New Roman"/>
          <w:sz w:val="24"/>
        </w:rPr>
        <w:t>, estadual ou federal, junto aos: Serviço de Inspeção Municipal, ao Instituto de Defesa e Inspeção Sanitária - IDIARN ou ao Ministério da Agricultura, Pecuária e Abastecimento - MAPA, através da adequação da estrutura física do empreendimento, aquisição de</w:t>
      </w:r>
      <w:r>
        <w:rPr>
          <w:rFonts w:ascii="Times New Roman" w:eastAsia="Times New Roman" w:hAnsi="Times New Roman" w:cs="Times New Roman"/>
          <w:sz w:val="24"/>
        </w:rPr>
        <w:t xml:space="preserve"> máquinas e equipamentos, logística de transporte, comercialização e capacitação.</w:t>
      </w:r>
    </w:p>
    <w:p w:rsidR="00F907CF" w:rsidRDefault="00F9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numPr>
          <w:ilvl w:val="0"/>
          <w:numId w:val="2"/>
        </w:numPr>
        <w:spacing w:before="12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DA TIPOLOGIA DOS INVESTIMENTOS</w:t>
      </w:r>
    </w:p>
    <w:p w:rsidR="00F907CF" w:rsidRDefault="00D13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 os fins deste Edital, os PROJETOS DE INICIATIVAS DE NEGÓCIOS SUSTENTÁVEIS a serem financiados são destinados à promoção de inclusão produ</w:t>
      </w:r>
      <w:r>
        <w:rPr>
          <w:rFonts w:ascii="Times New Roman" w:eastAsia="Times New Roman" w:hAnsi="Times New Roman" w:cs="Times New Roman"/>
          <w:sz w:val="24"/>
        </w:rPr>
        <w:t xml:space="preserve">tiva em áreas rurais e urbanas, tendo como principal objetivo a estruturação </w:t>
      </w:r>
      <w:proofErr w:type="gramStart"/>
      <w:r>
        <w:rPr>
          <w:rFonts w:ascii="Times New Roman" w:eastAsia="Times New Roman" w:hAnsi="Times New Roman" w:cs="Times New Roman"/>
          <w:sz w:val="24"/>
        </w:rPr>
        <w:t>das cadeia produtiva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 Leite e Derivados, através da melhoria da produção primária, do beneficiamento e da comercialização dos produtos.</w:t>
      </w:r>
    </w:p>
    <w:p w:rsidR="00F907CF" w:rsidRDefault="00F9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numPr>
          <w:ilvl w:val="0"/>
          <w:numId w:val="3"/>
        </w:numPr>
        <w:spacing w:before="12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DA CADEIA COBERTA PELO EDITAL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3.1 Cadeia Priorizada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Observando a estratégia de desenvolvimento do Projeto RN Sustentável, o presente Edital destina-se a atender a cadeia priorizada nos seus respectivos territórios, conforme exposto abaixo: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0"/>
        <w:gridCol w:w="6414"/>
      </w:tblGrid>
      <w:tr w:rsidR="00F907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:rsidR="00F907CF" w:rsidRDefault="00D13370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APL / Atividades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left w:w="70" w:type="dxa"/>
              <w:right w:w="70" w:type="dxa"/>
            </w:tcMar>
            <w:vAlign w:val="center"/>
          </w:tcPr>
          <w:p w:rsidR="00F907CF" w:rsidRDefault="00D13370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Territórios Priorizados</w:t>
            </w:r>
          </w:p>
        </w:tc>
      </w:tr>
      <w:tr w:rsidR="00F907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907CF" w:rsidRDefault="00D13370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Le</w:t>
            </w:r>
            <w:r>
              <w:rPr>
                <w:rFonts w:ascii="Times New Roman" w:eastAsia="Times New Roman" w:hAnsi="Times New Roman" w:cs="Times New Roman"/>
                <w:sz w:val="24"/>
              </w:rPr>
              <w:t>ite e Derivados</w:t>
            </w:r>
          </w:p>
        </w:tc>
        <w:tc>
          <w:tcPr>
            <w:tcW w:w="649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907CF" w:rsidRDefault="00D13370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Seridó, Sertão Central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Cabugi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Litoral Norte e Alto Oeste</w:t>
            </w:r>
          </w:p>
        </w:tc>
      </w:tr>
    </w:tbl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organizações produtivas que atuam na cadeia relacionada acima, e estão localizadas fora dos territórios priorizados para a respectiva cadeia, também poderão participar deste Edital. No caso das cooperativas e seus cooperados (queijeiras), apenas as do T</w:t>
      </w:r>
      <w:r>
        <w:rPr>
          <w:rFonts w:ascii="Times New Roman" w:eastAsia="Times New Roman" w:hAnsi="Times New Roman" w:cs="Times New Roman"/>
          <w:sz w:val="24"/>
        </w:rPr>
        <w:t>erritório Seridó.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4. DOS REQUISITOS BÁSICOS PARA CONCORRER AOS PROJETOS</w:t>
      </w:r>
    </w:p>
    <w:p w:rsidR="00F907CF" w:rsidRDefault="00D1337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Poderão concorrer a chamada pública as organizações produtivas da agricultura familiar legalmente constituídas por, no mínimo, 2 (dois) anos de formalização (CNPJ), contados anteriorme</w:t>
      </w:r>
      <w:r>
        <w:rPr>
          <w:rFonts w:ascii="Times New Roman" w:eastAsia="Times New Roman" w:hAnsi="Times New Roman" w:cs="Times New Roman"/>
          <w:sz w:val="24"/>
        </w:rPr>
        <w:t>nte à data de publicação deste Edital. No caso específico das agroindústrias (queijeiras) de agricultores familiares, devem estar localizadas em municípios do Território Seridó, devendo estar ligadas a uma cooperativa da agricultura familiar, que seja port</w:t>
      </w:r>
      <w:r>
        <w:rPr>
          <w:rFonts w:ascii="Times New Roman" w:eastAsia="Times New Roman" w:hAnsi="Times New Roman" w:cs="Times New Roman"/>
          <w:sz w:val="24"/>
        </w:rPr>
        <w:t>adora de Declaração de Aptidão ao PRONAF (DAP) Jurídica, com no mínimo 2 (dois) anos de funcionamento, com comprovação de comercialização.</w:t>
      </w:r>
    </w:p>
    <w:p w:rsidR="00F907CF" w:rsidRDefault="00F9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5. DA FONTE DE RECURSOS E DO VALOR</w:t>
      </w:r>
    </w:p>
    <w:p w:rsidR="00F907CF" w:rsidRDefault="00D13370">
      <w:p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Os recursos destinados ao apoio financeiro dos projetos selecionados a partir deste Edital são oriundos do Acordo de Empréstimo 8276-BR, firmado entre o Governo do Estado do Rio Grande do Norte e o Banco Mundial;</w:t>
      </w:r>
    </w:p>
    <w:p w:rsidR="00F907CF" w:rsidRDefault="00D13370">
      <w:p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b) A meta deste Edital é financiar 20 (v</w:t>
      </w:r>
      <w:r>
        <w:rPr>
          <w:rFonts w:ascii="Times New Roman" w:eastAsia="Times New Roman" w:hAnsi="Times New Roman" w:cs="Times New Roman"/>
          <w:sz w:val="24"/>
        </w:rPr>
        <w:t>inte) subprojetos de organizações da agricultura familiar, das quais, pelo menos, 02 (duas) cooperativas e seus cooperados (queijeiras), no Território Seridó.</w:t>
      </w:r>
    </w:p>
    <w:p w:rsidR="00F907CF" w:rsidRDefault="00D13370">
      <w:pPr>
        <w:numPr>
          <w:ilvl w:val="0"/>
          <w:numId w:val="4"/>
        </w:numPr>
        <w:spacing w:before="12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Poderá ser financiado um número de subprojetos superior à meta, desde que haja propostas aprovada</w:t>
      </w:r>
      <w:r>
        <w:rPr>
          <w:rFonts w:ascii="Times New Roman" w:eastAsia="Times New Roman" w:hAnsi="Times New Roman" w:cs="Times New Roman"/>
          <w:sz w:val="24"/>
        </w:rPr>
        <w:t>s e o montante total de recursos do Edital não seja ultrapassado.</w:t>
      </w:r>
    </w:p>
    <w:p w:rsidR="00F907CF" w:rsidRDefault="00D13370">
      <w:p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Serão destinados até R$23.000.000,00 (vinte e três milhões de reais), sendo 100% (cem por cento) oriundo do acordo de empréstimo entre o Governo do Estado do Rio Grande do Norte e o Banco Mundial; </w:t>
      </w:r>
    </w:p>
    <w:p w:rsidR="00F907CF" w:rsidRDefault="00D13370">
      <w:pPr>
        <w:numPr>
          <w:ilvl w:val="0"/>
          <w:numId w:val="5"/>
        </w:numPr>
        <w:spacing w:before="12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 cada subprojeto, o valor máximo do apoio financeir</w:t>
      </w:r>
      <w:r>
        <w:rPr>
          <w:rFonts w:ascii="Times New Roman" w:eastAsia="Times New Roman" w:hAnsi="Times New Roman" w:cs="Times New Roman"/>
          <w:sz w:val="24"/>
        </w:rPr>
        <w:t>o oriundo do acordo de empréstimo, como fundo não reembolsável, é de R$450.000,00 (quatrocentos e cinquenta mil reais), no qual não está incluso a contrapartida apresentada pela organização proponente. Propostas com valor acima deste limite poderão ser sub</w:t>
      </w:r>
      <w:r>
        <w:rPr>
          <w:rFonts w:ascii="Times New Roman" w:eastAsia="Times New Roman" w:hAnsi="Times New Roman" w:cs="Times New Roman"/>
          <w:sz w:val="24"/>
        </w:rPr>
        <w:t>metidas a não objeção do Banco Mundial, desde que não seja ultrapassado o montante de recursos deste edital;</w:t>
      </w:r>
    </w:p>
    <w:p w:rsidR="00F907CF" w:rsidRDefault="00D13370">
      <w:pPr>
        <w:numPr>
          <w:ilvl w:val="0"/>
          <w:numId w:val="5"/>
        </w:numPr>
        <w:spacing w:before="120" w:after="24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Para subprojetos no Território Seridó, onde o Plano de Negócios englobe cooperativas e seus cooperados (queijeiras), será permitido o valor máximo </w:t>
      </w:r>
      <w:r>
        <w:rPr>
          <w:rFonts w:ascii="Times New Roman" w:eastAsia="Times New Roman" w:hAnsi="Times New Roman" w:cs="Times New Roman"/>
          <w:sz w:val="24"/>
        </w:rPr>
        <w:t>de R$350.000,00 (trezentos e cinquenta mil reais) por participante. O valor total da proposta incluirá os valores dos subprojetos dos cooperados (queijeiras) e o valor do subprojeto da cooperativa.</w:t>
      </w:r>
    </w:p>
    <w:p w:rsidR="00F907CF" w:rsidRDefault="00D13370">
      <w:pPr>
        <w:numPr>
          <w:ilvl w:val="0"/>
          <w:numId w:val="5"/>
        </w:numPr>
        <w:spacing w:before="120" w:after="24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organizações cujos projetos forem considerados aptos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(s</w:t>
      </w:r>
      <w:r>
        <w:rPr>
          <w:rFonts w:ascii="Times New Roman" w:eastAsia="Times New Roman" w:hAnsi="Times New Roman" w:cs="Times New Roman"/>
          <w:sz w:val="24"/>
        </w:rPr>
        <w:t>erão classificadas e selecionadas obedecendo os critérios definidos no item 9.5 deste Edital;</w:t>
      </w:r>
    </w:p>
    <w:p w:rsidR="00F907CF" w:rsidRDefault="00D13370">
      <w:pPr>
        <w:numPr>
          <w:ilvl w:val="0"/>
          <w:numId w:val="5"/>
        </w:numPr>
        <w:spacing w:before="120" w:after="24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Não será concedida a suplementação de recursos para fazer frente a despesas não previstas nos planos de negócios. Qualquer acréscimo de gastos no projeto será de </w:t>
      </w:r>
      <w:r>
        <w:rPr>
          <w:rFonts w:ascii="Times New Roman" w:eastAsia="Times New Roman" w:hAnsi="Times New Roman" w:cs="Times New Roman"/>
          <w:sz w:val="24"/>
        </w:rPr>
        <w:t>inteira responsabilidade da organização proponente;</w:t>
      </w:r>
    </w:p>
    <w:p w:rsidR="00F907CF" w:rsidRDefault="00D13370">
      <w:pPr>
        <w:numPr>
          <w:ilvl w:val="0"/>
          <w:numId w:val="5"/>
        </w:numPr>
        <w:spacing w:before="120" w:after="240" w:line="240" w:lineRule="auto"/>
        <w:ind w:left="567" w:hanging="5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bens, equipamentos e edificações financiados com recursos repassados por meio deste Edital passarão a integrar o patrimônio das organizações beneficiárias.</w:t>
      </w:r>
    </w:p>
    <w:p w:rsidR="00F907CF" w:rsidRDefault="00F907CF">
      <w:pPr>
        <w:spacing w:before="12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6. DA CONTRAPARTIDA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contrapartida apresent</w:t>
      </w:r>
      <w:r>
        <w:rPr>
          <w:rFonts w:ascii="Times New Roman" w:eastAsia="Times New Roman" w:hAnsi="Times New Roman" w:cs="Times New Roman"/>
          <w:sz w:val="24"/>
        </w:rPr>
        <w:t>ada pela organização beneficiária deverá ser calculada sobre o valor do financiamento e corresponderá a, no mínimo, 20% (vinte por cento). São considerados como contrapartida: recursos financeiros, infraestrutura, bens, materiais, serviços, mão de obra e/o</w:t>
      </w:r>
      <w:r>
        <w:rPr>
          <w:rFonts w:ascii="Times New Roman" w:eastAsia="Times New Roman" w:hAnsi="Times New Roman" w:cs="Times New Roman"/>
          <w:sz w:val="24"/>
        </w:rPr>
        <w:t>u recursos humanos oferecidos pela proponente, desde que economicamente mensuráveis, comprovados, que sejam investidos pelo(s) beneficiário(s) e vinculadas à execução da proposta submetida a este Edital.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contrapartida, quando se tratar de projetos de coo</w:t>
      </w:r>
      <w:r>
        <w:rPr>
          <w:rFonts w:ascii="Times New Roman" w:eastAsia="Times New Roman" w:hAnsi="Times New Roman" w:cs="Times New Roman"/>
          <w:sz w:val="24"/>
        </w:rPr>
        <w:t>perativas da cadeia de Leite e Derivados (queijeiras) no Território Seridó, será permitida que os recursos financeiros, infraestrutura, bens, materiais e serviços, sejam oferecidos pelo cooperado participante da proposta.</w:t>
      </w:r>
    </w:p>
    <w:p w:rsidR="00F907CF" w:rsidRDefault="00F907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6.1 Itens aceitos como contrapart</w:t>
      </w:r>
      <w:r>
        <w:rPr>
          <w:rFonts w:ascii="Times New Roman" w:eastAsia="Times New Roman" w:hAnsi="Times New Roman" w:cs="Times New Roman"/>
          <w:b/>
          <w:i/>
          <w:sz w:val="24"/>
        </w:rPr>
        <w:t>ida: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Serão admitidos como contrapartidas válidas no julgamento das propostas, os itens a seguir, devendo ser quantificados financeiramente e apresentados de forma detalhada no local correspondente do Formulário de Manifestação de Interesse:</w:t>
      </w:r>
    </w:p>
    <w:p w:rsidR="00F907CF" w:rsidRDefault="00D13370">
      <w:pPr>
        <w:numPr>
          <w:ilvl w:val="0"/>
          <w:numId w:val="6"/>
        </w:num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Recursos Financ</w:t>
      </w:r>
      <w:r>
        <w:rPr>
          <w:rFonts w:ascii="Times New Roman" w:eastAsia="Times New Roman" w:hAnsi="Times New Roman" w:cs="Times New Roman"/>
          <w:sz w:val="24"/>
          <w:u w:val="single"/>
        </w:rPr>
        <w:t>eiros:</w:t>
      </w:r>
      <w:r>
        <w:rPr>
          <w:rFonts w:ascii="Times New Roman" w:eastAsia="Times New Roman" w:hAnsi="Times New Roman" w:cs="Times New Roman"/>
          <w:sz w:val="24"/>
        </w:rPr>
        <w:t xml:space="preserve"> recursos da organização proponente e recursos captados de outras fontes de financiamento (PRONAF, </w:t>
      </w:r>
      <w:proofErr w:type="spellStart"/>
      <w:r>
        <w:rPr>
          <w:rFonts w:ascii="Times New Roman" w:eastAsia="Times New Roman" w:hAnsi="Times New Roman" w:cs="Times New Roman"/>
          <w:sz w:val="24"/>
        </w:rPr>
        <w:t>Crediamigo</w:t>
      </w:r>
      <w:proofErr w:type="spellEnd"/>
      <w:r>
        <w:rPr>
          <w:rFonts w:ascii="Times New Roman" w:eastAsia="Times New Roman" w:hAnsi="Times New Roman" w:cs="Times New Roman"/>
          <w:sz w:val="24"/>
        </w:rPr>
        <w:t>, entre outros);</w:t>
      </w:r>
    </w:p>
    <w:p w:rsidR="00F907CF" w:rsidRDefault="00D13370">
      <w:pPr>
        <w:tabs>
          <w:tab w:val="left" w:pos="426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Pelo menos 10% (dez por cento) do valor financiado pelo RN Sustentável deve ser oferecido pela organização beneficiária na forma de recursos financeiros.</w:t>
      </w:r>
    </w:p>
    <w:p w:rsidR="00F907CF" w:rsidRDefault="00D13370">
      <w:pPr>
        <w:numPr>
          <w:ilvl w:val="0"/>
          <w:numId w:val="7"/>
        </w:numPr>
        <w:spacing w:before="120" w:after="24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Bens:</w:t>
      </w:r>
      <w:r>
        <w:rPr>
          <w:rFonts w:ascii="Times New Roman" w:eastAsia="Times New Roman" w:hAnsi="Times New Roman" w:cs="Times New Roman"/>
          <w:sz w:val="24"/>
        </w:rPr>
        <w:t xml:space="preserve"> veículos utilitários, imóveis, equipamentos e outros materiais permanentes ou não permanentes, i</w:t>
      </w:r>
      <w:r>
        <w:rPr>
          <w:rFonts w:ascii="Times New Roman" w:eastAsia="Times New Roman" w:hAnsi="Times New Roman" w:cs="Times New Roman"/>
          <w:sz w:val="24"/>
        </w:rPr>
        <w:t>ndispensáveis à implantação e operacionalização do projeto, de propriedade da proponente, desde que sejam adquiridos (ou doados) para utilização em atividades relacionadas com a proposta de investimento e que tenham vida útil compatível com a vigência do P</w:t>
      </w:r>
      <w:r>
        <w:rPr>
          <w:rFonts w:ascii="Times New Roman" w:eastAsia="Times New Roman" w:hAnsi="Times New Roman" w:cs="Times New Roman"/>
          <w:sz w:val="24"/>
        </w:rPr>
        <w:t>rojeto. No caso específico dos projetos de cooperativas da cadeia de leite e derivados (queijeiras) no Território do Seridó, será permitido a contrapartida de cooperado participante da proposta.</w:t>
      </w:r>
    </w:p>
    <w:p w:rsidR="00F907CF" w:rsidRDefault="00D13370">
      <w:pPr>
        <w:spacing w:before="120"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u w:val="single"/>
        </w:rPr>
        <w:t>Serviços</w:t>
      </w:r>
      <w:r>
        <w:rPr>
          <w:rFonts w:ascii="Times New Roman" w:eastAsia="Times New Roman" w:hAnsi="Times New Roman" w:cs="Times New Roman"/>
          <w:sz w:val="24"/>
        </w:rPr>
        <w:t>: serviços de terceiros, consultoria e outros serv</w:t>
      </w:r>
      <w:r>
        <w:rPr>
          <w:rFonts w:ascii="Times New Roman" w:eastAsia="Times New Roman" w:hAnsi="Times New Roman" w:cs="Times New Roman"/>
          <w:sz w:val="24"/>
        </w:rPr>
        <w:t>iços, inclusive mão de obra, indispensáveis à implantação do projeto.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descumprimento das normas estabelecidas neste Edital acarretará na devolução dos recursos recebidos acrescido de penalidades legais cabíveis.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6.2 Itens não aceitos como contrapartida: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Bens móveis ou imóveis da instituição proponente, exceto aqueles que fazem parte do objeto da proposta ou que tenham vínculo direto com a mesma;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Bens semoventes;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Culturas agrícolas e pomares, exceto aqueles que fazem parte do objeto da proposta ou</w:t>
      </w:r>
      <w:r>
        <w:rPr>
          <w:rFonts w:ascii="Times New Roman" w:eastAsia="Times New Roman" w:hAnsi="Times New Roman" w:cs="Times New Roman"/>
          <w:sz w:val="24"/>
        </w:rPr>
        <w:t xml:space="preserve"> que tenham vínculo direto com a mesma;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Edificações e terrenos cedidos, alugados ou doados aos proponentes, a título provisório, ainda que por tempo indeterminado; 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e) Qualquer bem ou serviço não relacionado com o investimento proposto.</w:t>
      </w:r>
    </w:p>
    <w:p w:rsidR="00F907CF" w:rsidRDefault="00F907CF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7. DOS ITENS PA</w:t>
      </w: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SSÍVEIS DE APOIO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7.1 Itens passíveis de apoio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Construção civil: obras de construção, ampliação, adequação, reforma e melhoria em imóveis de unidades agroindustriais, desde que tenham relação com a atividade produtiva apoiada pelo projeto e tenham viabilida</w:t>
      </w:r>
      <w:r>
        <w:rPr>
          <w:rFonts w:ascii="Times New Roman" w:eastAsia="Times New Roman" w:hAnsi="Times New Roman" w:cs="Times New Roman"/>
          <w:sz w:val="24"/>
        </w:rPr>
        <w:t xml:space="preserve">de técnica e obras de construção, desde que constatado que a agroindústria existente não seja passível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de adequação/reforma conforme parecer técnico emitido pelo órgão de fiscalização competente; 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Máquinas, equipamentos e materiais permanentes para a produ</w:t>
      </w:r>
      <w:r>
        <w:rPr>
          <w:rFonts w:ascii="Times New Roman" w:eastAsia="Times New Roman" w:hAnsi="Times New Roman" w:cs="Times New Roman"/>
          <w:sz w:val="24"/>
        </w:rPr>
        <w:t>ção primária beneficiamento, classificação, processamento, armazenamento e transporte de produtos;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Equipamentos de Proteção Individual - EPI e vestimentas necessárias;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Equipamentos de Tecnologia de Informação (TI) e sistemas de gestão;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Investimentos relacionados à criação de marcas e/ou certificação, embalagens e rotulagens de produtos;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Veículos utilitários apropriados à logística de acesso ao mercado do investimento apoiado, de acordo com o tipo de produto beneficiado, conforme previsto na legislação pertinente;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Licenciamentos ambientais - quando estes não forem disponibilizados gratuita</w:t>
      </w:r>
      <w:r>
        <w:rPr>
          <w:rFonts w:ascii="Times New Roman" w:eastAsia="Times New Roman" w:hAnsi="Times New Roman" w:cs="Times New Roman"/>
          <w:sz w:val="24"/>
        </w:rPr>
        <w:t>mente pelo Estado, limitado em até 2% (dois por cento) do valor da obra ou da aquisição de equipamentos;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Aquisição de insumos utilizados na produção – exclusivamente aqueles associados às máquinas e equipamentos financiados pelo Projeto – como forma de alc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ançar os resultados esperados e desde que sejam devidamente demonstrados e justificados na proposta, se limitando a 10% (dez por cento) do valor a ser financiado;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color w:val="FF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Produção Primária – apoio à produção de matéria prima já existente, limitado em até 20% (vint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 por cento) do valor do subprojeto;</w:t>
      </w:r>
    </w:p>
    <w:p w:rsidR="00F907CF" w:rsidRDefault="00D13370">
      <w:pPr>
        <w:numPr>
          <w:ilvl w:val="0"/>
          <w:numId w:val="8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Contratação de Serviço Especializado/Pessoa Física específica para a implementação do investimento. Como por exemplo serviços especializados de agroindústrias, gestão de empreendimentos e de gestão ambiental, dentre out</w:t>
      </w:r>
      <w:r>
        <w:rPr>
          <w:rFonts w:ascii="Times New Roman" w:eastAsia="Times New Roman" w:hAnsi="Times New Roman" w:cs="Times New Roman"/>
          <w:sz w:val="24"/>
        </w:rPr>
        <w:t xml:space="preserve">ros que o plano de negócio apontar. 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7.2 Itens não passíveis de apoio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que envolvam: bebidas alcoólicas e fumo; edificações para fins religiosos e/ou políticos; animais para engorda ou produção de leite; terrenos, imóveis, bens usados e operações</w:t>
      </w:r>
      <w:r>
        <w:rPr>
          <w:rFonts w:ascii="Times New Roman" w:eastAsia="Times New Roman" w:hAnsi="Times New Roman" w:cs="Times New Roman"/>
          <w:sz w:val="24"/>
        </w:rPr>
        <w:t xml:space="preserve"> comerciais de madeireiras (corte de madeira);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Compra de equipamentos para uso em florestas primárias;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Uso de agrotóxicos (defensivos e fertilizantes químicos) e outras substâncias proibidas pela legislação nacional;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Produção de efluentes contaminantes par</w:t>
      </w:r>
      <w:r>
        <w:rPr>
          <w:rFonts w:ascii="Times New Roman" w:eastAsia="Times New Roman" w:hAnsi="Times New Roman" w:cs="Times New Roman"/>
          <w:sz w:val="24"/>
        </w:rPr>
        <w:t>a o solo ou mananciais hídricos, sem devido tratamento;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Intervenções em áreas de alto risco de desastres naturais;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Intervenções em áreas com litígio e/ou com pleito de reconhecimento;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Intervenções situadas em áreas de desertificação sem a adoção de planos </w:t>
      </w:r>
      <w:r>
        <w:rPr>
          <w:rFonts w:ascii="Times New Roman" w:eastAsia="Times New Roman" w:hAnsi="Times New Roman" w:cs="Times New Roman"/>
          <w:sz w:val="24"/>
        </w:rPr>
        <w:t>de manejo agroecológico da caatinga adequados, e de manejo e planejamento de reservas hídricas;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produtivas que requeiram o cultivo de florestas/matas/caatinga com finalidade comercial, extração ou queima de madeira no processo de produção;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</w:t>
      </w:r>
      <w:r>
        <w:rPr>
          <w:rFonts w:ascii="Times New Roman" w:eastAsia="Times New Roman" w:hAnsi="Times New Roman" w:cs="Times New Roman"/>
          <w:sz w:val="24"/>
        </w:rPr>
        <w:t>dades que promovam degradação de habitat naturais críticos, desmatamento ou perda de vegetação nativa;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que impliquem na exploração de Mata Atlântica primária ou secundária sem a devida autorização pelo Órgão Ambiental Competente;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Supressão de ve</w:t>
      </w:r>
      <w:r>
        <w:rPr>
          <w:rFonts w:ascii="Times New Roman" w:eastAsia="Times New Roman" w:hAnsi="Times New Roman" w:cs="Times New Roman"/>
          <w:sz w:val="24"/>
        </w:rPr>
        <w:t>getação secundária de mata atlântica para exploração de madeira ou lenha ou para uso alternativo do solo sem autorização do Órgão Ambiental Competente;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Supressão ou exploração de vegetação nativa primária do bioma Caatinga;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Área de intervenção suscetível à</w:t>
      </w:r>
      <w:r>
        <w:rPr>
          <w:rFonts w:ascii="Times New Roman" w:eastAsia="Times New Roman" w:hAnsi="Times New Roman" w:cs="Times New Roman"/>
          <w:sz w:val="24"/>
        </w:rPr>
        <w:t xml:space="preserve"> desertificação e com perda de população sem previsão de ações mitigadoras e manejo agroecológico de convivência com o semiárido;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Prevê a degradação irreversível ou sem mitigações em áreas de relevante interesse ambiental, como as Zonas de Proteção Ambient</w:t>
      </w:r>
      <w:r>
        <w:rPr>
          <w:rFonts w:ascii="Times New Roman" w:eastAsia="Times New Roman" w:hAnsi="Times New Roman" w:cs="Times New Roman"/>
          <w:sz w:val="24"/>
        </w:rPr>
        <w:t>al (ZPA), Áreas de Preservação Permanente (APP), Áreas de Proteção Ambiental (APA), Unidade de Conservação (UC) e outras categorias enquadradas pela legislação ambiental vigente;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e obras capazes de gerar impactos ambientais considerados signific</w:t>
      </w:r>
      <w:r>
        <w:rPr>
          <w:rFonts w:ascii="Times New Roman" w:eastAsia="Times New Roman" w:hAnsi="Times New Roman" w:cs="Times New Roman"/>
          <w:sz w:val="24"/>
        </w:rPr>
        <w:t>ativos e impedidos pela legislação nacional, por não serem consideradas compatíveis com a categoria em que foi enquadrado o projeto, conforme classificação do Banco Mundial (Categoria B);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ou obras que impliquem intervenções em áreas de Preservaç</w:t>
      </w:r>
      <w:r>
        <w:rPr>
          <w:rFonts w:ascii="Times New Roman" w:eastAsia="Times New Roman" w:hAnsi="Times New Roman" w:cs="Times New Roman"/>
          <w:sz w:val="24"/>
        </w:rPr>
        <w:t>ão Permanente (APP), assim definidas pelo código florestal, exceto no caso de utilidade pública, interesse social ou baixo impacto e desde que devidamente autorizadas pelo órgão ambiental competente;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em unidades de conservação de proteção integral;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Atividades realizadas em áreas de proteção de mananciais legalmente estabelecidas, sem que haja a devida autorização pelo órgão ambiental competente;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Realização de atividades em áreas localizadas </w:t>
      </w:r>
      <w:r>
        <w:rPr>
          <w:rFonts w:ascii="Times New Roman" w:eastAsia="Times New Roman" w:hAnsi="Times New Roman" w:cs="Times New Roman"/>
          <w:sz w:val="24"/>
        </w:rPr>
        <w:t>em zonas de amortecimento de unidades de conservação de proteção integral que representem ameaças à biota da área protegida; incluindo o uso de agrotóxicos e a introdução de animais exóticos;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Introdução e disseminação de espécies exóticas de interesse econ</w:t>
      </w:r>
      <w:r>
        <w:rPr>
          <w:rFonts w:ascii="Times New Roman" w:eastAsia="Times New Roman" w:hAnsi="Times New Roman" w:cs="Times New Roman"/>
          <w:sz w:val="24"/>
        </w:rPr>
        <w:t>ômico, consideradas invasoras, em zonas de amortecimento de UC de proteção integral e nas UCS de uso sustentável. Nas demais áreas, o uso de tais espécies deve ser avaliado previamente;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Utilização ou beneficiamento de produtos derivados de animais da fauna</w:t>
      </w:r>
      <w:r>
        <w:rPr>
          <w:rFonts w:ascii="Times New Roman" w:eastAsia="Times New Roman" w:hAnsi="Times New Roman" w:cs="Times New Roman"/>
          <w:sz w:val="24"/>
        </w:rPr>
        <w:t xml:space="preserve"> nativa provenientes de caça ou de criadouros não autorizados pelos órgãos competentes;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Tarifas bancárias, multas, juros ou correção monetária e recursos para capital de giro;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Prestação de serviços por quaisquer servidores públicos ativos;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Despesas gerais </w:t>
      </w:r>
      <w:r>
        <w:rPr>
          <w:rFonts w:ascii="Times New Roman" w:eastAsia="Times New Roman" w:hAnsi="Times New Roman" w:cs="Times New Roman"/>
          <w:sz w:val="24"/>
        </w:rPr>
        <w:t xml:space="preserve">de custeio tais como aluguel, energia, internet, água, telefone, 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F907CF" w:rsidRDefault="00D13370">
      <w:pPr>
        <w:numPr>
          <w:ilvl w:val="0"/>
          <w:numId w:val="9"/>
        </w:numPr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Taxa de administração, gerência ou similar.</w:t>
      </w:r>
    </w:p>
    <w:p w:rsidR="00F907CF" w:rsidRDefault="00F907CF">
      <w:pPr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8. DA PARTICIPAÇÃO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recebimento do Plano de Negócio e Projetos Técnicos (Básicos e complementares) estará aberto </w:t>
      </w:r>
      <w:r>
        <w:rPr>
          <w:rFonts w:ascii="Times New Roman" w:eastAsia="Times New Roman" w:hAnsi="Times New Roman" w:cs="Times New Roman"/>
          <w:b/>
          <w:sz w:val="24"/>
        </w:rPr>
        <w:t xml:space="preserve">no período de 30/03/2017 a </w:t>
      </w:r>
      <w:r>
        <w:rPr>
          <w:rFonts w:ascii="Times New Roman" w:eastAsia="Times New Roman" w:hAnsi="Times New Roman" w:cs="Times New Roman"/>
          <w:b/>
          <w:sz w:val="24"/>
        </w:rPr>
        <w:t>30/05/2017 (inscrição)</w:t>
      </w:r>
      <w:r>
        <w:rPr>
          <w:rFonts w:ascii="Times New Roman" w:eastAsia="Times New Roman" w:hAnsi="Times New Roman" w:cs="Times New Roman"/>
          <w:sz w:val="24"/>
        </w:rPr>
        <w:t>, podendo ser prorrogado a critério da Unidade de Gerenciamento do Projeto RN Sustentável (UGP/SEPLAN).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Este edital promoverá formação de “alianças estratégicas” para fortalecer a longo prazo os atores locais atuantes na cadeia do Lei</w:t>
      </w:r>
      <w:r>
        <w:rPr>
          <w:rFonts w:ascii="Times New Roman" w:eastAsia="Times New Roman" w:hAnsi="Times New Roman" w:cs="Times New Roman"/>
          <w:sz w:val="24"/>
        </w:rPr>
        <w:t xml:space="preserve">te e Derivados, visando ampliar a oferta de recursos financeiros, novos mercados e assistência técnica. O arranjo institucional proposto, para essa aliança será a constituição de uma parceria envolvendo uma ou mais cooperativa com associações, centrais de </w:t>
      </w:r>
      <w:r>
        <w:rPr>
          <w:rFonts w:ascii="Times New Roman" w:eastAsia="Times New Roman" w:hAnsi="Times New Roman" w:cs="Times New Roman"/>
          <w:sz w:val="24"/>
        </w:rPr>
        <w:t>cooperativas, agentes financeiros, empresas públicas e privadas e demais atores diretamente ligados a cadeia produtiva, de modo a fortalecer o acesso e a diversificação de mercados.</w:t>
      </w:r>
    </w:p>
    <w:p w:rsidR="00F907CF" w:rsidRDefault="00D1337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Plano de Negócio identificará os investimentos e intervenções, contempla</w:t>
      </w:r>
      <w:r>
        <w:rPr>
          <w:rFonts w:ascii="Times New Roman" w:eastAsia="Times New Roman" w:hAnsi="Times New Roman" w:cs="Times New Roman"/>
          <w:sz w:val="24"/>
        </w:rPr>
        <w:t>ndo as necessidades específicas de cada organização. Será desenhado um plano de ação comum que inclui investimentos que resolvam os gargalos das organizações, com detalhamento das tecnologias a serem adotadas, análise econômico-financeira dos investimentos</w:t>
      </w:r>
      <w:r>
        <w:rPr>
          <w:rFonts w:ascii="Times New Roman" w:eastAsia="Times New Roman" w:hAnsi="Times New Roman" w:cs="Times New Roman"/>
          <w:sz w:val="24"/>
        </w:rPr>
        <w:t>, com objetivos e metas quantitativos bem definidos, garantindo o cumprimento das salvaguardas sociais e ambientais do Projeto. Dada a necessidade de projetos técnicos específicos, a exemplo de construções, reformas, instalações elétricas, hidráulicas, ent</w:t>
      </w:r>
      <w:r>
        <w:rPr>
          <w:rFonts w:ascii="Times New Roman" w:eastAsia="Times New Roman" w:hAnsi="Times New Roman" w:cs="Times New Roman"/>
          <w:sz w:val="24"/>
        </w:rPr>
        <w:t>re outros, é necessário a apresentação dos projetos detalhados (básicos e executivos) no ato da entrega dos Planos de Negócios, sendo os mesmos assinados por um profissional habilitado com a respectiva Anotação de Responsabilidade Técnica emitida pelo órgã</w:t>
      </w:r>
      <w:r>
        <w:rPr>
          <w:rFonts w:ascii="Times New Roman" w:eastAsia="Times New Roman" w:hAnsi="Times New Roman" w:cs="Times New Roman"/>
          <w:sz w:val="24"/>
        </w:rPr>
        <w:t>o de classe.</w:t>
      </w: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participação será realizada em </w:t>
      </w:r>
      <w:r>
        <w:rPr>
          <w:rFonts w:ascii="Times New Roman" w:eastAsia="Times New Roman" w:hAnsi="Times New Roman" w:cs="Times New Roman"/>
          <w:b/>
          <w:sz w:val="24"/>
        </w:rPr>
        <w:t>1 (uma) etapa</w:t>
      </w:r>
      <w:r>
        <w:rPr>
          <w:rFonts w:ascii="Times New Roman" w:eastAsia="Times New Roman" w:hAnsi="Times New Roman" w:cs="Times New Roman"/>
          <w:sz w:val="24"/>
        </w:rPr>
        <w:t>, de caráter eliminatório e classificatório, a saber:</w:t>
      </w:r>
    </w:p>
    <w:p w:rsidR="00F907CF" w:rsidRDefault="00D13370">
      <w:pPr>
        <w:numPr>
          <w:ilvl w:val="0"/>
          <w:numId w:val="10"/>
        </w:numPr>
        <w:spacing w:before="120" w:after="24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Etapa 01: </w:t>
      </w:r>
      <w:r>
        <w:rPr>
          <w:rFonts w:ascii="Times New Roman" w:eastAsia="Times New Roman" w:hAnsi="Times New Roman" w:cs="Times New Roman"/>
          <w:sz w:val="24"/>
        </w:rPr>
        <w:t xml:space="preserve">Apresentação das propostas dos Planos de Negócios e projetos técnicos das organizações produtivas, conforme o item 9 deste Edital. </w:t>
      </w:r>
    </w:p>
    <w:p w:rsidR="00F907CF" w:rsidRDefault="00D13370">
      <w:pPr>
        <w:spacing w:before="120" w:after="240" w:line="240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P</w:t>
      </w:r>
      <w:r>
        <w:rPr>
          <w:rFonts w:ascii="Times New Roman" w:eastAsia="Times New Roman" w:hAnsi="Times New Roman" w:cs="Times New Roman"/>
          <w:sz w:val="24"/>
        </w:rPr>
        <w:t>ara serem aprovados, os Planos de Negócios deverão obrigatoriamente estar vinculados a cadeia produtiva do Leite e Derivados, seja com a iniciativa privada ou pública. Havendo necessidade de apresentação de projetos técnicos específicos, a exemplo das cons</w:t>
      </w:r>
      <w:r>
        <w:rPr>
          <w:rFonts w:ascii="Times New Roman" w:eastAsia="Times New Roman" w:hAnsi="Times New Roman" w:cs="Times New Roman"/>
          <w:sz w:val="24"/>
        </w:rPr>
        <w:t>truções e perfuração de poços, é necessária a apresentação de pelo menos os projetos básicos no ato da entrega da proposta e ter como responsável técnico um profissional habilitado que responda por sua elaboração, com a respectiva Anotação de Responsabilid</w:t>
      </w:r>
      <w:r>
        <w:rPr>
          <w:rFonts w:ascii="Times New Roman" w:eastAsia="Times New Roman" w:hAnsi="Times New Roman" w:cs="Times New Roman"/>
          <w:sz w:val="24"/>
        </w:rPr>
        <w:t>ade Técnica (ART) recolhida, quando exigida pela categoria profissional.</w:t>
      </w:r>
    </w:p>
    <w:p w:rsidR="00F907CF" w:rsidRDefault="00F907CF">
      <w:pPr>
        <w:spacing w:before="120"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F907CF" w:rsidRDefault="00D13370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8.1 Condições para acesso às linhas de investimento </w:t>
      </w:r>
    </w:p>
    <w:p w:rsidR="00F907CF" w:rsidRDefault="00D13370">
      <w:pPr>
        <w:numPr>
          <w:ilvl w:val="0"/>
          <w:numId w:val="11"/>
        </w:numPr>
        <w:spacing w:before="120" w:after="24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proponente deve aceitar todos os Termos deste Edital;</w:t>
      </w:r>
    </w:p>
    <w:p w:rsidR="00F907CF" w:rsidRDefault="00D13370">
      <w:pPr>
        <w:numPr>
          <w:ilvl w:val="0"/>
          <w:numId w:val="11"/>
        </w:numPr>
        <w:spacing w:before="120" w:after="24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Cada proponente </w:t>
      </w:r>
      <w:proofErr w:type="gramStart"/>
      <w:r>
        <w:rPr>
          <w:rFonts w:ascii="Times New Roman" w:eastAsia="Times New Roman" w:hAnsi="Times New Roman" w:cs="Times New Roman"/>
          <w:sz w:val="24"/>
        </w:rPr>
        <w:t>deverá  apresentar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uma proposta de Plano de Negócio e Projeto Técnico elaborado por uma empresa de consultoria selecionada pela UGP/SEPLAN;</w:t>
      </w:r>
    </w:p>
    <w:p w:rsidR="00F907CF" w:rsidRDefault="00D13370">
      <w:pPr>
        <w:numPr>
          <w:ilvl w:val="0"/>
          <w:numId w:val="11"/>
        </w:numPr>
        <w:spacing w:before="120" w:after="24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Só será aceita 1 (uma) proposta de Plano de Negócio por proponente; </w:t>
      </w:r>
    </w:p>
    <w:p w:rsidR="00F907CF" w:rsidRDefault="00D13370">
      <w:pPr>
        <w:numPr>
          <w:ilvl w:val="0"/>
          <w:numId w:val="11"/>
        </w:numPr>
        <w:spacing w:before="120" w:after="24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 participar do processo sel</w:t>
      </w:r>
      <w:r>
        <w:rPr>
          <w:rFonts w:ascii="Times New Roman" w:eastAsia="Times New Roman" w:hAnsi="Times New Roman" w:cs="Times New Roman"/>
          <w:sz w:val="24"/>
        </w:rPr>
        <w:t xml:space="preserve">etivo, os proponentes deverão seguir as orientações contidas nos Anexos: </w:t>
      </w:r>
    </w:p>
    <w:p w:rsidR="00F907CF" w:rsidRDefault="00D13370">
      <w:pPr>
        <w:spacing w:before="120" w:after="24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Anexo 1 </w:t>
      </w:r>
      <w:r>
        <w:rPr>
          <w:rFonts w:ascii="Times New Roman" w:eastAsia="Times New Roman" w:hAnsi="Times New Roman" w:cs="Times New Roman"/>
          <w:sz w:val="24"/>
        </w:rPr>
        <w:t xml:space="preserve">– Modelo de Plano de Iniciativas de Negócios Sustentáveis. </w:t>
      </w:r>
    </w:p>
    <w:p w:rsidR="00F907CF" w:rsidRDefault="00D13370">
      <w:pPr>
        <w:spacing w:before="120" w:after="24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Anexo 2 </w:t>
      </w:r>
      <w:r>
        <w:rPr>
          <w:rFonts w:ascii="Times New Roman" w:eastAsia="Times New Roman" w:hAnsi="Times New Roman" w:cs="Times New Roman"/>
          <w:sz w:val="24"/>
        </w:rPr>
        <w:t xml:space="preserve">– Lista de Avaliação Socioambiental Preliminar. </w:t>
      </w:r>
    </w:p>
    <w:p w:rsidR="00F907CF" w:rsidRDefault="00D13370">
      <w:pPr>
        <w:spacing w:before="120" w:after="24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Anexo 3 </w:t>
      </w:r>
      <w:r>
        <w:rPr>
          <w:rFonts w:ascii="Times New Roman" w:eastAsia="Times New Roman" w:hAnsi="Times New Roman" w:cs="Times New Roman"/>
          <w:sz w:val="24"/>
        </w:rPr>
        <w:t>– Declaração de Contrapartida.</w:t>
      </w:r>
    </w:p>
    <w:p w:rsidR="00F907CF" w:rsidRDefault="00D13370">
      <w:pPr>
        <w:numPr>
          <w:ilvl w:val="0"/>
          <w:numId w:val="12"/>
        </w:numPr>
        <w:suppressAutoHyphens/>
        <w:spacing w:before="120" w:after="240" w:line="240" w:lineRule="auto"/>
        <w:ind w:left="5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Estar adimplente c</w:t>
      </w:r>
      <w:r>
        <w:rPr>
          <w:rFonts w:ascii="Times New Roman" w:eastAsia="Times New Roman" w:hAnsi="Times New Roman" w:cs="Times New Roman"/>
          <w:sz w:val="24"/>
        </w:rPr>
        <w:t>om convênios celebrados com recursos do Banco Mundial ou outros Órgãos do Estado do Rio Grande do Norte.</w:t>
      </w:r>
    </w:p>
    <w:p w:rsidR="00F907CF" w:rsidRDefault="00F907CF">
      <w:pPr>
        <w:suppressAutoHyphens/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9. DAS ETAPAS DO PLANO DE NEGÓCIO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pagamento à empresa consultora selecionada para elaboração dos Planos de Negócios será 100% (cem por cento) financ</w:t>
      </w:r>
      <w:r>
        <w:rPr>
          <w:rFonts w:ascii="Times New Roman" w:eastAsia="Times New Roman" w:hAnsi="Times New Roman" w:cs="Times New Roman"/>
          <w:sz w:val="24"/>
        </w:rPr>
        <w:t xml:space="preserve">iado com recursos do RN Sustentável, conforme produtos entregues, aprovados e negociados em contratos. 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Planos de Iniciativas de Negócios Sustentáveis deverão ter como responsável técnico pelo menos um profissional habilitado que responda por sua elabor</w:t>
      </w:r>
      <w:r>
        <w:rPr>
          <w:rFonts w:ascii="Times New Roman" w:eastAsia="Times New Roman" w:hAnsi="Times New Roman" w:cs="Times New Roman"/>
          <w:sz w:val="24"/>
        </w:rPr>
        <w:t xml:space="preserve">ação, com a respectiva Anotação de Responsabilidade Técnica (ART) recolhida, quando exigida pela categoria profissional. Havendo a necessidade de apresentação de projetos técnicos específicos, a exemplo das construções e perfuração de poços, </w:t>
      </w:r>
      <w:r>
        <w:rPr>
          <w:rFonts w:ascii="Times New Roman" w:eastAsia="Times New Roman" w:hAnsi="Times New Roman" w:cs="Times New Roman"/>
          <w:b/>
          <w:sz w:val="24"/>
        </w:rPr>
        <w:t>é obrigatória</w:t>
      </w:r>
      <w:r>
        <w:rPr>
          <w:rFonts w:ascii="Times New Roman" w:eastAsia="Times New Roman" w:hAnsi="Times New Roman" w:cs="Times New Roman"/>
          <w:sz w:val="24"/>
        </w:rPr>
        <w:t xml:space="preserve"> a apresentação dos projetos detalhados no ato da entrega da proposta, dentro do prazo pré-estabelecido pela UGP/SEPLAN, sendo os mesmos assinados por um profissional habilitado com a Anotação de Responsabilidade Técnica emitida pelo órgão de classe.</w:t>
      </w:r>
    </w:p>
    <w:p w:rsidR="00F907CF" w:rsidRDefault="00F907CF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9.1 Requisitos para participar do edital:</w:t>
      </w:r>
    </w:p>
    <w:p w:rsidR="00F907CF" w:rsidRDefault="00D13370">
      <w:pPr>
        <w:numPr>
          <w:ilvl w:val="0"/>
          <w:numId w:val="13"/>
        </w:numPr>
        <w:tabs>
          <w:tab w:val="left" w:pos="0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Preencher o formulário de plano de negócio por meio eletrônico, através do sítio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www.rnsustentavel.rn.gov.br</w:t>
        </w:r>
      </w:hyperlink>
      <w:r>
        <w:rPr>
          <w:rFonts w:ascii="Times New Roman" w:eastAsia="Times New Roman" w:hAnsi="Times New Roman" w:cs="Times New Roman"/>
          <w:sz w:val="24"/>
        </w:rPr>
        <w:t xml:space="preserve">. As instruções de preenchimentos do formulário de </w:t>
      </w:r>
      <w:r>
        <w:rPr>
          <w:rFonts w:ascii="Times New Roman" w:eastAsia="Times New Roman" w:hAnsi="Times New Roman" w:cs="Times New Roman"/>
          <w:sz w:val="24"/>
        </w:rPr>
        <w:t xml:space="preserve">Plano de negócio estão disponíveis no sítio do Projeto; </w:t>
      </w:r>
    </w:p>
    <w:p w:rsidR="00F907CF" w:rsidRDefault="00D13370">
      <w:pPr>
        <w:numPr>
          <w:ilvl w:val="0"/>
          <w:numId w:val="13"/>
        </w:numPr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apresentação da proposta e projetos complementares é gratuita, devendo ser preenchida pela empresa de consultoria, com a anuência da organização produtiva proponente;</w:t>
      </w:r>
    </w:p>
    <w:p w:rsidR="00F907CF" w:rsidRDefault="00D13370">
      <w:pPr>
        <w:numPr>
          <w:ilvl w:val="0"/>
          <w:numId w:val="13"/>
        </w:numPr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preenchimento e a apresentaç</w:t>
      </w:r>
      <w:r>
        <w:rPr>
          <w:rFonts w:ascii="Times New Roman" w:eastAsia="Times New Roman" w:hAnsi="Times New Roman" w:cs="Times New Roman"/>
          <w:sz w:val="24"/>
        </w:rPr>
        <w:t>ão da proposta do plano de negócio implicam em plena aceitação dos proponentes às normas e regras contidas neste Edital, e no Manual Operativo do Projeto RN Sustentável – Acordo de Empréstimos 8276-BR, bem como as diretrizes estabelecidas pelo Banco Mundia</w:t>
      </w:r>
      <w:r>
        <w:rPr>
          <w:rFonts w:ascii="Times New Roman" w:eastAsia="Times New Roman" w:hAnsi="Times New Roman" w:cs="Times New Roman"/>
          <w:sz w:val="24"/>
        </w:rPr>
        <w:t xml:space="preserve">l; </w:t>
      </w:r>
    </w:p>
    <w:p w:rsidR="00F907CF" w:rsidRDefault="00D13370">
      <w:pPr>
        <w:tabs>
          <w:tab w:val="left" w:pos="567"/>
          <w:tab w:val="left" w:pos="1134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Apenas serão aceitos projetos realizados de acordo com o item 9 e seus subitens. 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9.2 Impedimentos e motivos para indeferimento da inscrição:</w:t>
      </w:r>
    </w:p>
    <w:p w:rsidR="00F907CF" w:rsidRDefault="00D13370">
      <w:pPr>
        <w:numPr>
          <w:ilvl w:val="0"/>
          <w:numId w:val="14"/>
        </w:numPr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Serão indeferidos os projetos que não se enquadrem nas exigências contidas neste Edital.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9.3 Documentação</w:t>
      </w:r>
      <w:proofErr w:type="gramEnd"/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Para apresentar uma proposta de plano de negócio, em acessar as linhas de financiamento do Projeto RN Sustentável a organização proponente deverá apresentar os seguintes documentos: 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Cópias das Atas da última eleição e posse da atual diretoria, devidamente</w:t>
      </w:r>
      <w:r>
        <w:rPr>
          <w:rFonts w:ascii="Times New Roman" w:eastAsia="Times New Roman" w:hAnsi="Times New Roman" w:cs="Times New Roman"/>
          <w:sz w:val="24"/>
        </w:rPr>
        <w:t xml:space="preserve"> autenticada ou legitimadas por servidor público responsável, mediante apresentação do documento original;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Cópia do CNPJ comprovando, no mínimo, 2 (dois) anos de registro ativo contados anteriormente à data de publicação deste Edital; 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Cópia do Estatuto da</w:t>
      </w:r>
      <w:r>
        <w:rPr>
          <w:rFonts w:ascii="Times New Roman" w:eastAsia="Times New Roman" w:hAnsi="Times New Roman" w:cs="Times New Roman"/>
          <w:sz w:val="24"/>
        </w:rPr>
        <w:t xml:space="preserve"> Organização registrado (em Cartório ou Junta Comercial), devidamente autenticada ou legitimada por servidor público responsável, mediante apresentação do documento original; 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Cópia da Ata da Assembleia da Organização devidamente autenticada ou legitimada </w:t>
      </w:r>
      <w:r>
        <w:rPr>
          <w:rFonts w:ascii="Times New Roman" w:eastAsia="Times New Roman" w:hAnsi="Times New Roman" w:cs="Times New Roman"/>
          <w:sz w:val="24"/>
        </w:rPr>
        <w:t xml:space="preserve">por servidor público responsável, mediante apresentação do documento original, autorizando a diretoria a apresentar a Manifestação de Interesse e a Proposta da organização da agricultura familiar com a relação dos participantes da Assembleia; 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Lista de Avaliação Socioambiental Preliminar, (</w:t>
      </w:r>
      <w:r>
        <w:rPr>
          <w:rFonts w:ascii="Times New Roman" w:eastAsia="Times New Roman" w:hAnsi="Times New Roman" w:cs="Times New Roman"/>
          <w:b/>
          <w:sz w:val="24"/>
        </w:rPr>
        <w:t>Anexo 2</w:t>
      </w:r>
      <w:r>
        <w:rPr>
          <w:rFonts w:ascii="Times New Roman" w:eastAsia="Times New Roman" w:hAnsi="Times New Roman" w:cs="Times New Roman"/>
          <w:sz w:val="24"/>
        </w:rPr>
        <w:t>), devidamente preenchida e assinada;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Plano de Negócios e Projetos Técnicos, devidamente preenchido no sítio do Projeto RN Sustentável, conforme Modelo (</w:t>
      </w:r>
      <w:r>
        <w:rPr>
          <w:rFonts w:ascii="Times New Roman" w:eastAsia="Times New Roman" w:hAnsi="Times New Roman" w:cs="Times New Roman"/>
          <w:b/>
          <w:sz w:val="24"/>
        </w:rPr>
        <w:t>Anexo 1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F907CF" w:rsidRDefault="00D13370">
      <w:pPr>
        <w:numPr>
          <w:ilvl w:val="0"/>
          <w:numId w:val="15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Declaração de Contrapartida (</w:t>
      </w:r>
      <w:r>
        <w:rPr>
          <w:rFonts w:ascii="Times New Roman" w:eastAsia="Times New Roman" w:hAnsi="Times New Roman" w:cs="Times New Roman"/>
          <w:b/>
          <w:sz w:val="24"/>
        </w:rPr>
        <w:t>Anexo 3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F907CF" w:rsidRDefault="00D13370">
      <w:pPr>
        <w:numPr>
          <w:ilvl w:val="0"/>
          <w:numId w:val="15"/>
        </w:numPr>
        <w:tabs>
          <w:tab w:val="left" w:pos="1134"/>
        </w:tabs>
        <w:spacing w:before="120" w:after="24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 documentação deverá ser entregue ao Conselho Municipal de Desenvolvimento Sustentável e Solidário (CMDS) do município no qual a organização está localizada.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9.4 Análise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de Elegibilidade do Plano de Negócio e do “Projeto Técnico”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Conselho Municipal de D</w:t>
      </w:r>
      <w:r>
        <w:rPr>
          <w:rFonts w:ascii="Times New Roman" w:eastAsia="Times New Roman" w:hAnsi="Times New Roman" w:cs="Times New Roman"/>
          <w:sz w:val="24"/>
        </w:rPr>
        <w:t>esenvolvimento Sustentável e Solidário (CMDS), devidamente formalizado, é a instância responsável pela análise de elegibilidade dos Planos de Negócios e dos Projetos Técnicos. Para haver legitimidade as reuniões de análise de elegibilidade deverão ser regi</w:t>
      </w:r>
      <w:r>
        <w:rPr>
          <w:rFonts w:ascii="Times New Roman" w:eastAsia="Times New Roman" w:hAnsi="Times New Roman" w:cs="Times New Roman"/>
          <w:sz w:val="24"/>
        </w:rPr>
        <w:t xml:space="preserve">stradas em Ata e contar com a participação mínima de 50% (cinquenta por cento) dos membros do Conselho. </w:t>
      </w:r>
    </w:p>
    <w:p w:rsidR="00F907CF" w:rsidRDefault="00D13370">
      <w:pPr>
        <w:numPr>
          <w:ilvl w:val="0"/>
          <w:numId w:val="16"/>
        </w:numPr>
        <w:tabs>
          <w:tab w:val="left" w:pos="567"/>
        </w:tabs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Serão consideradas elegíveis as organizações que apresentarem Planos de Negócios e Projetos Técnicos que atendam simultaneamente as seguintes condições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F907CF" w:rsidRDefault="00D13370">
      <w:pPr>
        <w:numPr>
          <w:ilvl w:val="0"/>
          <w:numId w:val="16"/>
        </w:numPr>
        <w:tabs>
          <w:tab w:val="left" w:pos="774"/>
          <w:tab w:val="left" w:pos="1134"/>
        </w:tabs>
        <w:spacing w:before="120" w:after="24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Apresentar a documentação exigida pelo Projeto na etapa de Apresentação de Plano de Negócio e do Projeto Técnico, conforme listada no item 9.3 do presente Edital; </w:t>
      </w:r>
    </w:p>
    <w:p w:rsidR="00F907CF" w:rsidRDefault="00D13370">
      <w:pPr>
        <w:numPr>
          <w:ilvl w:val="0"/>
          <w:numId w:val="16"/>
        </w:numPr>
        <w:tabs>
          <w:tab w:val="left" w:pos="774"/>
          <w:tab w:val="left" w:pos="1134"/>
        </w:tabs>
        <w:spacing w:before="120" w:after="24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Apresentar a Ata da reunião do CMDS comprovando a elegibilidade.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9.5 Análise Técnica e Cl</w:t>
      </w:r>
      <w:r>
        <w:rPr>
          <w:rFonts w:ascii="Times New Roman" w:eastAsia="Times New Roman" w:hAnsi="Times New Roman" w:cs="Times New Roman"/>
          <w:b/>
          <w:i/>
          <w:sz w:val="24"/>
        </w:rPr>
        <w:t>assificação das Propostas de Plano de Negócio</w:t>
      </w:r>
    </w:p>
    <w:p w:rsidR="00F907CF" w:rsidRDefault="00D13370">
      <w:pPr>
        <w:numPr>
          <w:ilvl w:val="0"/>
          <w:numId w:val="17"/>
        </w:numPr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Para a organização que apresentar uma proposta de plano de negócio e projeto técnico que necessite de ajustes, será solicitada a reapresentação na mesma convocatória, caso ainda esteja dentro do prazo de aprese</w:t>
      </w:r>
      <w:r>
        <w:rPr>
          <w:rFonts w:ascii="Times New Roman" w:eastAsia="Times New Roman" w:hAnsi="Times New Roman" w:cs="Times New Roman"/>
          <w:sz w:val="24"/>
        </w:rPr>
        <w:t xml:space="preserve">ntação da proposta, ou reapresentação em uma próxima convocatória, se o prazo estiver encerrado; </w:t>
      </w:r>
    </w:p>
    <w:p w:rsidR="00F907CF" w:rsidRDefault="00D13370">
      <w:pPr>
        <w:numPr>
          <w:ilvl w:val="0"/>
          <w:numId w:val="17"/>
        </w:numPr>
        <w:spacing w:before="120"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propostas que forem consideradas aptas serão pontuadas e classificadas de acordo com a Matriz de Avaliação do Plano de Negócio (</w:t>
      </w:r>
      <w:r>
        <w:rPr>
          <w:rFonts w:ascii="Times New Roman" w:eastAsia="Times New Roman" w:hAnsi="Times New Roman" w:cs="Times New Roman"/>
          <w:b/>
          <w:sz w:val="24"/>
        </w:rPr>
        <w:t>Anexo 4)</w:t>
      </w:r>
      <w:r>
        <w:rPr>
          <w:rFonts w:ascii="Times New Roman" w:eastAsia="Times New Roman" w:hAnsi="Times New Roman" w:cs="Times New Roman"/>
          <w:sz w:val="24"/>
        </w:rPr>
        <w:t>, que está organiza</w:t>
      </w:r>
      <w:r>
        <w:rPr>
          <w:rFonts w:ascii="Times New Roman" w:eastAsia="Times New Roman" w:hAnsi="Times New Roman" w:cs="Times New Roman"/>
          <w:sz w:val="24"/>
        </w:rPr>
        <w:t xml:space="preserve">da de acordo com as seguintes diretrizes e critérios: </w:t>
      </w:r>
    </w:p>
    <w:p w:rsidR="00F907CF" w:rsidRDefault="00F907CF">
      <w:pPr>
        <w:tabs>
          <w:tab w:val="left" w:pos="851"/>
        </w:tabs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07CF" w:rsidRDefault="00D13370">
      <w:pPr>
        <w:numPr>
          <w:ilvl w:val="0"/>
          <w:numId w:val="18"/>
        </w:numPr>
        <w:tabs>
          <w:tab w:val="left" w:pos="851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Diretriz 1: Estratégia de Desenvolvimento Regional</w:t>
      </w:r>
    </w:p>
    <w:p w:rsidR="00F907CF" w:rsidRDefault="00D13370">
      <w:pPr>
        <w:numPr>
          <w:ilvl w:val="0"/>
          <w:numId w:val="18"/>
        </w:numPr>
        <w:tabs>
          <w:tab w:val="left" w:pos="567"/>
        </w:tabs>
        <w:spacing w:before="120" w:after="2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Área de Abrangência; </w:t>
      </w:r>
    </w:p>
    <w:p w:rsidR="00F907CF" w:rsidRDefault="00D13370">
      <w:pPr>
        <w:numPr>
          <w:ilvl w:val="0"/>
          <w:numId w:val="18"/>
        </w:numPr>
        <w:tabs>
          <w:tab w:val="left" w:pos="567"/>
        </w:tabs>
        <w:spacing w:before="120" w:after="24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Focalização do Território.</w:t>
      </w:r>
    </w:p>
    <w:p w:rsidR="00F907CF" w:rsidRDefault="00D13370">
      <w:pPr>
        <w:numPr>
          <w:ilvl w:val="0"/>
          <w:numId w:val="18"/>
        </w:numPr>
        <w:tabs>
          <w:tab w:val="left" w:pos="993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Diretriz 2: Características da Organização Proponente </w:t>
      </w:r>
    </w:p>
    <w:p w:rsidR="00F907CF" w:rsidRDefault="00D13370">
      <w:pPr>
        <w:numPr>
          <w:ilvl w:val="0"/>
          <w:numId w:val="18"/>
        </w:numPr>
        <w:spacing w:before="120" w:after="240" w:line="240" w:lineRule="auto"/>
        <w:ind w:left="1276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Tempo de constituição da organização; </w:t>
      </w:r>
    </w:p>
    <w:p w:rsidR="00F907CF" w:rsidRDefault="00D13370">
      <w:pPr>
        <w:numPr>
          <w:ilvl w:val="0"/>
          <w:numId w:val="18"/>
        </w:numPr>
        <w:spacing w:before="120" w:after="240" w:line="240" w:lineRule="auto"/>
        <w:ind w:left="1276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Capacidade de gestão da organização; </w:t>
      </w:r>
    </w:p>
    <w:p w:rsidR="00F907CF" w:rsidRDefault="00D13370">
      <w:pPr>
        <w:numPr>
          <w:ilvl w:val="0"/>
          <w:numId w:val="18"/>
        </w:numPr>
        <w:spacing w:before="120" w:after="0" w:line="360" w:lineRule="auto"/>
        <w:ind w:left="1276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Tipos de mercados acessados nos últimos 3 anos;</w:t>
      </w:r>
    </w:p>
    <w:p w:rsidR="00F907CF" w:rsidRDefault="00D13370">
      <w:pPr>
        <w:numPr>
          <w:ilvl w:val="0"/>
          <w:numId w:val="18"/>
        </w:numPr>
        <w:spacing w:before="120" w:after="240" w:line="240" w:lineRule="auto"/>
        <w:ind w:left="1276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Participação de mulheres na gestão da organização;</w:t>
      </w:r>
    </w:p>
    <w:p w:rsidR="00F907CF" w:rsidRDefault="00D13370">
      <w:pPr>
        <w:numPr>
          <w:ilvl w:val="0"/>
          <w:numId w:val="18"/>
        </w:numPr>
        <w:spacing w:before="120" w:after="240" w:line="240" w:lineRule="auto"/>
        <w:ind w:left="1276" w:hanging="2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Organização proponente representativa de comunidades tradicionais (grupos quilombolas ou indígenas). </w:t>
      </w:r>
    </w:p>
    <w:p w:rsidR="00F907CF" w:rsidRDefault="00D13370">
      <w:pPr>
        <w:numPr>
          <w:ilvl w:val="0"/>
          <w:numId w:val="18"/>
        </w:numPr>
        <w:tabs>
          <w:tab w:val="left" w:pos="993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Diretriz 3: Carac</w:t>
      </w:r>
      <w:r>
        <w:rPr>
          <w:rFonts w:ascii="Times New Roman" w:eastAsia="Times New Roman" w:hAnsi="Times New Roman" w:cs="Times New Roman"/>
          <w:b/>
          <w:sz w:val="24"/>
        </w:rPr>
        <w:t xml:space="preserve">terísticas da Proposta </w:t>
      </w:r>
    </w:p>
    <w:p w:rsidR="00F907CF" w:rsidRDefault="00D13370">
      <w:pPr>
        <w:numPr>
          <w:ilvl w:val="0"/>
          <w:numId w:val="18"/>
        </w:numPr>
        <w:tabs>
          <w:tab w:val="left" w:pos="1276"/>
        </w:tabs>
        <w:spacing w:before="120" w:after="24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Objeto do financiamento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do Projeto; </w:t>
      </w:r>
    </w:p>
    <w:p w:rsidR="00F907CF" w:rsidRDefault="00D13370">
      <w:pPr>
        <w:numPr>
          <w:ilvl w:val="0"/>
          <w:numId w:val="18"/>
        </w:numPr>
        <w:spacing w:before="120" w:after="0" w:line="360" w:lineRule="auto"/>
        <w:ind w:left="1276" w:hanging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Organização Produtiva (Queijeiras) possui Agroindústria;</w:t>
      </w:r>
    </w:p>
    <w:p w:rsidR="00F907CF" w:rsidRDefault="00D13370">
      <w:pPr>
        <w:numPr>
          <w:ilvl w:val="0"/>
          <w:numId w:val="18"/>
        </w:numPr>
        <w:tabs>
          <w:tab w:val="left" w:pos="1276"/>
        </w:tabs>
        <w:spacing w:before="120" w:after="240" w:line="240" w:lineRule="auto"/>
        <w:ind w:left="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Financiamento da contrapartida;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Diretriz 4: Sociais e Ambientais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Percentual de mulheres participantes da proposta;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Percentual de jovens participantes da proposta (entre 16 e 29 anos);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Adoção de práticas agroecológicas e/ou tecnologias de convivência com o semiárido;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Apresentação dos projetos básicos e executivos adequados aos procedimentos socioambientais e às políticas de salvaguardas do RN Sustentável;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Diretriz 5: Alianças e Parcerias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Alianças e estratégias de comercialização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Diretriz 6: Econômicos e Financeiros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Aná</w:t>
      </w:r>
      <w:r>
        <w:rPr>
          <w:rFonts w:ascii="Times New Roman" w:eastAsia="Times New Roman" w:hAnsi="Times New Roman" w:cs="Times New Roman"/>
          <w:color w:val="000000"/>
          <w:sz w:val="24"/>
        </w:rPr>
        <w:t>lise de viabilidade econômico-financeira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Rendimento do trabalho para as famílias participantes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Diretriz 7: Viabilidade Técnica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Disponibilidade de insumos (água, energia, etc.)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Origem da matéria prima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Necessidades de assistência/assessoria técnica corretame</w:t>
      </w:r>
      <w:r>
        <w:rPr>
          <w:rFonts w:ascii="Times New Roman" w:eastAsia="Times New Roman" w:hAnsi="Times New Roman" w:cs="Times New Roman"/>
          <w:color w:val="000000"/>
          <w:sz w:val="24"/>
        </w:rPr>
        <w:t>nte identificadas</w:t>
      </w:r>
    </w:p>
    <w:p w:rsidR="00F907CF" w:rsidRDefault="00D13370">
      <w:pPr>
        <w:numPr>
          <w:ilvl w:val="0"/>
          <w:numId w:val="18"/>
        </w:numPr>
        <w:tabs>
          <w:tab w:val="left" w:pos="1418"/>
        </w:tabs>
        <w:spacing w:before="120" w:after="240" w:line="240" w:lineRule="auto"/>
        <w:ind w:left="1440" w:hanging="44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Gestão do empreendimento</w:t>
      </w:r>
    </w:p>
    <w:p w:rsidR="00F907CF" w:rsidRDefault="00D13370">
      <w:pPr>
        <w:tabs>
          <w:tab w:val="left" w:pos="1418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c) Em caso de empate no número de pontos das propostas, observar-se-á a maior nota nos seguintes critérios, obedecendo a ordem estabelecida até que ocorra o desempate: </w:t>
      </w:r>
    </w:p>
    <w:p w:rsidR="00F907CF" w:rsidRDefault="00D13370">
      <w:pPr>
        <w:tabs>
          <w:tab w:val="left" w:pos="1134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i. Maior pontuação no critério “Território”; </w:t>
      </w:r>
    </w:p>
    <w:p w:rsidR="00F907CF" w:rsidRDefault="00D13370">
      <w:pPr>
        <w:tabs>
          <w:tab w:val="left" w:pos="1134"/>
        </w:tabs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</w:rPr>
        <w:t>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Maior pontuação no critério “Área de abrangência”; </w:t>
      </w:r>
    </w:p>
    <w:p w:rsidR="00F907CF" w:rsidRDefault="00D13370">
      <w:pPr>
        <w:spacing w:before="240" w:after="200" w:line="276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iii</w:t>
      </w:r>
      <w:proofErr w:type="spellEnd"/>
      <w:r>
        <w:rPr>
          <w:rFonts w:ascii="Times New Roman" w:eastAsia="Times New Roman" w:hAnsi="Times New Roman" w:cs="Times New Roman"/>
          <w:sz w:val="24"/>
        </w:rPr>
        <w:t>. Maior pontuação no critério “Tipos de mercados acessados nos últimos 3 anos”;</w:t>
      </w:r>
    </w:p>
    <w:p w:rsidR="00F907CF" w:rsidRDefault="00D13370">
      <w:pPr>
        <w:spacing w:after="200" w:line="276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iv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Maior pontuação no critério “Alianças e estratégias de comercializ</w:t>
      </w:r>
      <w:r>
        <w:rPr>
          <w:rFonts w:ascii="Times New Roman" w:eastAsia="Times New Roman" w:hAnsi="Times New Roman" w:cs="Times New Roman"/>
          <w:color w:val="000000"/>
          <w:sz w:val="24"/>
        </w:rPr>
        <w:t>ação”;</w:t>
      </w:r>
    </w:p>
    <w:p w:rsidR="00F907CF" w:rsidRDefault="00D13370">
      <w:pPr>
        <w:tabs>
          <w:tab w:val="left" w:pos="1134"/>
        </w:tabs>
        <w:spacing w:before="240" w:after="240" w:line="240" w:lineRule="auto"/>
        <w:ind w:left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v. Priorização do Conselho Municipal de Desenvolvimento Sustentável e Solidário; e</w:t>
      </w:r>
    </w:p>
    <w:p w:rsidR="00F907CF" w:rsidRDefault="00D13370">
      <w:pPr>
        <w:tabs>
          <w:tab w:val="left" w:pos="113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vi. Sorteio. 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Proposta de plano de negócio selecionados, </w:t>
      </w:r>
      <w:r>
        <w:rPr>
          <w:rFonts w:ascii="Times New Roman" w:eastAsia="Times New Roman" w:hAnsi="Times New Roman" w:cs="Times New Roman"/>
          <w:b/>
          <w:sz w:val="24"/>
        </w:rPr>
        <w:t xml:space="preserve">conforme o item 5.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letra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b</w:t>
      </w:r>
      <w:r>
        <w:rPr>
          <w:rFonts w:ascii="Times New Roman" w:eastAsia="Times New Roman" w:hAnsi="Times New Roman" w:cs="Times New Roman"/>
          <w:sz w:val="24"/>
        </w:rPr>
        <w:t xml:space="preserve">, serão submetidas a análise Social, Ambiental e Técnica preliminar de caráter eliminatório. </w:t>
      </w: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9.6 Divulgação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do Resultado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F907CF" w:rsidRDefault="00D13370">
      <w:pPr>
        <w:numPr>
          <w:ilvl w:val="0"/>
          <w:numId w:val="19"/>
        </w:numPr>
        <w:spacing w:before="120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Resultado dos planos de negócios selecionados será divulgado no sítio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www.rn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sustentavel.rn.gov.br</w:t>
        </w:r>
      </w:hyperlink>
      <w:r>
        <w:rPr>
          <w:rFonts w:ascii="Times New Roman" w:eastAsia="Times New Roman" w:hAnsi="Times New Roman" w:cs="Times New Roman"/>
          <w:sz w:val="24"/>
        </w:rPr>
        <w:t xml:space="preserve">, juntamente com a lista de espera; </w:t>
      </w:r>
    </w:p>
    <w:p w:rsidR="00F907CF" w:rsidRDefault="00D13370">
      <w:pPr>
        <w:numPr>
          <w:ilvl w:val="0"/>
          <w:numId w:val="19"/>
        </w:numPr>
        <w:spacing w:before="120" w:after="24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Somente as organizações proponentes que foram consideradas elegíveis e classificadas poderão seguir para a execução dos subprojetos.</w:t>
      </w:r>
    </w:p>
    <w:p w:rsidR="00F907CF" w:rsidRDefault="00F907CF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 xml:space="preserve">10. RESULTADO FINAL </w:t>
      </w:r>
    </w:p>
    <w:p w:rsidR="00F907CF" w:rsidRDefault="00D13370">
      <w:pPr>
        <w:numPr>
          <w:ilvl w:val="0"/>
          <w:numId w:val="20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Resultado Final será publicado no Diário Oficial do Estado (DOE) e no sítio do Projeto RN Sustentável 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www.rnsustentavel.rn.gov.br</w:t>
        </w:r>
      </w:hyperlink>
      <w:r>
        <w:rPr>
          <w:rFonts w:ascii="Times New Roman" w:eastAsia="Times New Roman" w:hAnsi="Times New Roman" w:cs="Times New Roman"/>
          <w:sz w:val="24"/>
        </w:rPr>
        <w:t xml:space="preserve">); </w:t>
      </w:r>
    </w:p>
    <w:p w:rsidR="00F907CF" w:rsidRDefault="00D13370">
      <w:pPr>
        <w:numPr>
          <w:ilvl w:val="0"/>
          <w:numId w:val="20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Somente os Planos de Iniciativas de Negócios Sustentáveis com via</w:t>
      </w:r>
      <w:r>
        <w:rPr>
          <w:rFonts w:ascii="Times New Roman" w:eastAsia="Times New Roman" w:hAnsi="Times New Roman" w:cs="Times New Roman"/>
          <w:sz w:val="24"/>
        </w:rPr>
        <w:t xml:space="preserve">bilidade técnica, social e ambiental terão acesso às linhas de financiamento do Projeto RN Sustentável, respeitando-se o limite de recursos deste Edital; </w:t>
      </w:r>
    </w:p>
    <w:p w:rsidR="00F907CF" w:rsidRDefault="00D13370">
      <w:pPr>
        <w:numPr>
          <w:ilvl w:val="0"/>
          <w:numId w:val="20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 posse do Resultado Final, a UGP/SEPLAN enviará a cada articulador territorial a relação dos projet</w:t>
      </w:r>
      <w:r>
        <w:rPr>
          <w:rFonts w:ascii="Times New Roman" w:eastAsia="Times New Roman" w:hAnsi="Times New Roman" w:cs="Times New Roman"/>
          <w:sz w:val="24"/>
        </w:rPr>
        <w:t xml:space="preserve">os aprovados no âmbito dos respectivos territórios; </w:t>
      </w:r>
    </w:p>
    <w:p w:rsidR="00F907CF" w:rsidRDefault="00D13370">
      <w:pPr>
        <w:numPr>
          <w:ilvl w:val="0"/>
          <w:numId w:val="20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As sessões de deliberação da Comissão Mista de Análise e Avaliação Técnica serão abertas ao público e suas decisões finais serão divulgadas no sítio do Projeto, conferindo, assim, transparência ao proces</w:t>
      </w:r>
      <w:r>
        <w:rPr>
          <w:rFonts w:ascii="Times New Roman" w:eastAsia="Times New Roman" w:hAnsi="Times New Roman" w:cs="Times New Roman"/>
          <w:sz w:val="24"/>
        </w:rPr>
        <w:t>so de avaliação e aprovação das propostas;</w:t>
      </w:r>
    </w:p>
    <w:p w:rsidR="00F907CF" w:rsidRDefault="00F907CF">
      <w:pPr>
        <w:tabs>
          <w:tab w:val="left" w:pos="709"/>
        </w:tabs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11. DA CONTRATAÇÃO</w:t>
      </w:r>
      <w:r>
        <w:rPr>
          <w:rFonts w:ascii="Times New Roman" w:eastAsia="Times New Roman" w:hAnsi="Times New Roman" w:cs="Times New Roman"/>
          <w:sz w:val="24"/>
          <w:shd w:val="clear" w:color="auto" w:fill="BFBFBF"/>
        </w:rPr>
        <w:t xml:space="preserve"> </w:t>
      </w:r>
    </w:p>
    <w:p w:rsidR="00F907CF" w:rsidRDefault="00D13370">
      <w:pPr>
        <w:numPr>
          <w:ilvl w:val="0"/>
          <w:numId w:val="21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assinatura do convênio será realizada entre a organização com proposta aprovada, a UGP e a UES demandante, após o cumprimento de todas as etapas anteriores. </w:t>
      </w:r>
    </w:p>
    <w:p w:rsidR="00F907CF" w:rsidRDefault="00D13370">
      <w:pPr>
        <w:numPr>
          <w:ilvl w:val="0"/>
          <w:numId w:val="21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UGP/SEPLAN poderá substituir a proponente a ser conveniada por outra proponente que tenha sido classificada, caso ocorra qualquer impedimento que comprometa a sua contratação, desde que ouvida a Comissão Mista de Análise e Avaliação, obedecida a ordem de</w:t>
      </w:r>
      <w:r>
        <w:rPr>
          <w:rFonts w:ascii="Times New Roman" w:eastAsia="Times New Roman" w:hAnsi="Times New Roman" w:cs="Times New Roman"/>
          <w:sz w:val="24"/>
        </w:rPr>
        <w:t xml:space="preserve"> classificação e os limites estabelecidos no presente Edital;</w:t>
      </w:r>
    </w:p>
    <w:p w:rsidR="00F907CF" w:rsidRDefault="00D13370">
      <w:pPr>
        <w:numPr>
          <w:ilvl w:val="0"/>
          <w:numId w:val="21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Nesta fase será concretizado formalmente o financiamento da Proposta de Investimento, que seguirá para convênio e execução; </w:t>
      </w:r>
    </w:p>
    <w:p w:rsidR="00F907CF" w:rsidRDefault="00D13370">
      <w:pPr>
        <w:numPr>
          <w:ilvl w:val="0"/>
          <w:numId w:val="21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 formalização do convênio seguirá o modelo padrão contido no </w:t>
      </w:r>
      <w:r>
        <w:rPr>
          <w:rFonts w:ascii="Times New Roman" w:eastAsia="Times New Roman" w:hAnsi="Times New Roman" w:cs="Times New Roman"/>
          <w:b/>
          <w:sz w:val="24"/>
        </w:rPr>
        <w:t>Anexo 5</w:t>
      </w:r>
      <w:r>
        <w:rPr>
          <w:rFonts w:ascii="Times New Roman" w:eastAsia="Times New Roman" w:hAnsi="Times New Roman" w:cs="Times New Roman"/>
          <w:sz w:val="24"/>
        </w:rPr>
        <w:t xml:space="preserve"> - Modelo de Convênio, mediante a apresentação de documentações contidas no </w:t>
      </w:r>
      <w:r>
        <w:rPr>
          <w:rFonts w:ascii="Times New Roman" w:eastAsia="Times New Roman" w:hAnsi="Times New Roman" w:cs="Times New Roman"/>
          <w:b/>
          <w:sz w:val="24"/>
        </w:rPr>
        <w:t>Anexo 6</w:t>
      </w:r>
      <w:r>
        <w:rPr>
          <w:rFonts w:ascii="Times New Roman" w:eastAsia="Times New Roman" w:hAnsi="Times New Roman" w:cs="Times New Roman"/>
          <w:sz w:val="24"/>
        </w:rPr>
        <w:t xml:space="preserve"> - Relação de documentos do convênio; </w:t>
      </w:r>
    </w:p>
    <w:p w:rsidR="00F907CF" w:rsidRDefault="00D13370">
      <w:pPr>
        <w:numPr>
          <w:ilvl w:val="0"/>
          <w:numId w:val="21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não comparecimento para a assinatura e/ou a não assinatura do Termo de Convênio, sem justificativa cabível, implicará na automática </w:t>
      </w:r>
      <w:r>
        <w:rPr>
          <w:rFonts w:ascii="Times New Roman" w:eastAsia="Times New Roman" w:hAnsi="Times New Roman" w:cs="Times New Roman"/>
          <w:sz w:val="24"/>
        </w:rPr>
        <w:t xml:space="preserve">eliminação da proponente e respectivo projeto. </w:t>
      </w:r>
    </w:p>
    <w:p w:rsidR="00F907CF" w:rsidRDefault="00F907CF">
      <w:pPr>
        <w:tabs>
          <w:tab w:val="left" w:pos="709"/>
        </w:tabs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 xml:space="preserve">12. DOS PERÍODOS DE EXECUÇÃO E ACOMPANHAMENTO </w:t>
      </w:r>
    </w:p>
    <w:p w:rsidR="00F907CF" w:rsidRDefault="00D13370">
      <w:pPr>
        <w:numPr>
          <w:ilvl w:val="0"/>
          <w:numId w:val="22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período de execução orçamentária, incluso o período de acompanhamento (assistência técnica) será de 12 (doze) meses, contados a partir da data de assinatura d</w:t>
      </w:r>
      <w:r>
        <w:rPr>
          <w:rFonts w:ascii="Times New Roman" w:eastAsia="Times New Roman" w:hAnsi="Times New Roman" w:cs="Times New Roman"/>
          <w:sz w:val="24"/>
        </w:rPr>
        <w:t>o convênio;</w:t>
      </w:r>
    </w:p>
    <w:p w:rsidR="00F907CF" w:rsidRDefault="00D13370">
      <w:pPr>
        <w:numPr>
          <w:ilvl w:val="0"/>
          <w:numId w:val="22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UGP/SEPLAN estabelecerá mecanismos de controle, fiscalização e acompanhamento das propostas apoiadas com os investimentos do RN Sustentável, verificando o pleno cumprimento das obrigações assumidas pelos beneficiários. </w:t>
      </w:r>
    </w:p>
    <w:p w:rsidR="00F907CF" w:rsidRDefault="00F907CF">
      <w:pPr>
        <w:tabs>
          <w:tab w:val="left" w:pos="709"/>
        </w:tabs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13. DOS RECURSOS FINANCEIROS E DA CONTRAPARTIDA</w:t>
      </w:r>
    </w:p>
    <w:p w:rsidR="00F907CF" w:rsidRDefault="00D13370">
      <w:pPr>
        <w:numPr>
          <w:ilvl w:val="0"/>
          <w:numId w:val="23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recursos financeiros serão destinados exclusivamente a tipologia/APL descrita no item 2 e os investimentos especificados no item 7.1 deste Edital; </w:t>
      </w:r>
    </w:p>
    <w:p w:rsidR="00F907CF" w:rsidRDefault="00D13370">
      <w:pPr>
        <w:numPr>
          <w:ilvl w:val="0"/>
          <w:numId w:val="23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desembolso para a organização beneficiária ocorrerá de </w:t>
      </w:r>
      <w:r>
        <w:rPr>
          <w:rFonts w:ascii="Times New Roman" w:eastAsia="Times New Roman" w:hAnsi="Times New Roman" w:cs="Times New Roman"/>
          <w:sz w:val="24"/>
        </w:rPr>
        <w:t xml:space="preserve">acordo com o cronograma físico-financeiro previsto no Plano de Trabalho do Convênio e se dará em até 5 (cinco) parcelas. </w:t>
      </w:r>
    </w:p>
    <w:p w:rsidR="00F907CF" w:rsidRDefault="00D13370">
      <w:pPr>
        <w:numPr>
          <w:ilvl w:val="0"/>
          <w:numId w:val="23"/>
        </w:numPr>
        <w:tabs>
          <w:tab w:val="left" w:pos="1134"/>
        </w:tabs>
        <w:spacing w:before="120" w:after="24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1ª parcela será liberada após a assinatura do Convênio e comprovação da contrapartida, quando for o caso;</w:t>
      </w:r>
    </w:p>
    <w:p w:rsidR="00F907CF" w:rsidRDefault="00D13370">
      <w:pPr>
        <w:numPr>
          <w:ilvl w:val="0"/>
          <w:numId w:val="23"/>
        </w:numPr>
        <w:tabs>
          <w:tab w:val="left" w:pos="1134"/>
        </w:tabs>
        <w:spacing w:before="120" w:after="240" w:line="240" w:lineRule="auto"/>
        <w:ind w:left="113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demais parcelas serão liberadas após a comprovação da execução de cada etapa e após a devida prestação de contas dos recursos recebidos na parcela anterior. </w:t>
      </w:r>
    </w:p>
    <w:p w:rsidR="00F907CF" w:rsidRDefault="00D13370">
      <w:pPr>
        <w:numPr>
          <w:ilvl w:val="0"/>
          <w:numId w:val="23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organização beneficiária deverá oferecer contrapartida conforme os termos estabelecidos no it</w:t>
      </w:r>
      <w:r>
        <w:rPr>
          <w:rFonts w:ascii="Times New Roman" w:eastAsia="Times New Roman" w:hAnsi="Times New Roman" w:cs="Times New Roman"/>
          <w:sz w:val="24"/>
        </w:rPr>
        <w:t>em 6 deste Edital, como previsto no plano de trabalho.</w:t>
      </w:r>
    </w:p>
    <w:p w:rsidR="00F907CF" w:rsidRDefault="00F907CF">
      <w:pPr>
        <w:tabs>
          <w:tab w:val="left" w:pos="709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F907CF">
      <w:pPr>
        <w:tabs>
          <w:tab w:val="left" w:pos="709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>14. DA PRESTAÇÃO DE CONTAS</w:t>
      </w:r>
      <w:r>
        <w:rPr>
          <w:rFonts w:ascii="Times New Roman" w:eastAsia="Times New Roman" w:hAnsi="Times New Roman" w:cs="Times New Roman"/>
          <w:sz w:val="24"/>
          <w:shd w:val="clear" w:color="auto" w:fill="BFBFBF"/>
        </w:rPr>
        <w:t xml:space="preserve">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prestação de contas dos investimentos referentes às despesas elegíveis será realizada mediante apresentação das notas fiscais, recibos ou declaração de execução do servi</w:t>
      </w:r>
      <w:r>
        <w:rPr>
          <w:rFonts w:ascii="Times New Roman" w:eastAsia="Times New Roman" w:hAnsi="Times New Roman" w:cs="Times New Roman"/>
          <w:sz w:val="24"/>
        </w:rPr>
        <w:t xml:space="preserve">ço, bem como outras formas previstas no Manual Operativo do Projeto (MOP);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Os preços dos itens integrantes da proposta deverão ser cotados pela entidade beneficiária, sendo o faturamento dos mesmos em nome de sua Pessoa Jurídica (CNPJ);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Todas as decisões</w:t>
      </w:r>
      <w:r>
        <w:rPr>
          <w:rFonts w:ascii="Times New Roman" w:eastAsia="Times New Roman" w:hAnsi="Times New Roman" w:cs="Times New Roman"/>
          <w:sz w:val="24"/>
        </w:rPr>
        <w:t xml:space="preserve"> e procedimentos licitatórios realizados deverão ser aprovados em Assembleia da organização e registradas em Ata, a qual deverá ser apresentada juntamente com os demais documentos da prestação de Contas;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notas fiscais deverão ser atestadas (assinadas) </w:t>
      </w:r>
      <w:r>
        <w:rPr>
          <w:rFonts w:ascii="Times New Roman" w:eastAsia="Times New Roman" w:hAnsi="Times New Roman" w:cs="Times New Roman"/>
          <w:sz w:val="24"/>
        </w:rPr>
        <w:t>pelo Presidente/Diretor ou Tesoureiro da entidade beneficiária como despesa efetuada;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Os bens adquiridos com recursos do Projeto RN Sustentável passarão a fazer parte do patrimônio da organização beneficiada;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Não serão financiados bens e serviços adquirid</w:t>
      </w:r>
      <w:r>
        <w:rPr>
          <w:rFonts w:ascii="Times New Roman" w:eastAsia="Times New Roman" w:hAnsi="Times New Roman" w:cs="Times New Roman"/>
          <w:sz w:val="24"/>
        </w:rPr>
        <w:t xml:space="preserve">os ou realizados antes da aprovação da Proposta de Investimento;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As entidades com Propostas de Investimento selecionadas comprometem-se a realizar integralmente o projeto contemplado – independentemente de apoios adicionais – sendo-lhes facultada a busca </w:t>
      </w:r>
      <w:r>
        <w:rPr>
          <w:rFonts w:ascii="Times New Roman" w:eastAsia="Times New Roman" w:hAnsi="Times New Roman" w:cs="Times New Roman"/>
          <w:sz w:val="24"/>
        </w:rPr>
        <w:t>de outros parceiros, em patrocínio direto ou institucional, desde que os itens apoiados pelos parceiros não sejam coincidentes com os itens aprovados no âmbito da proposta selecionada neste Edital; Toda a documentação original da prestação de contas do Con</w:t>
      </w:r>
      <w:r>
        <w:rPr>
          <w:rFonts w:ascii="Times New Roman" w:eastAsia="Times New Roman" w:hAnsi="Times New Roman" w:cs="Times New Roman"/>
          <w:sz w:val="24"/>
        </w:rPr>
        <w:t>vênio enviada à UGP deverá também permanecer arquivada na entidade beneficiária pelo período mínimo de 5 (cinco) anos, agrupados por procedimento realizado e à disposição para realização de auditoria pela Unidade de Gerenciamento do Projeto (UGP), UES/SAPE</w:t>
      </w:r>
      <w:r>
        <w:rPr>
          <w:rFonts w:ascii="Times New Roman" w:eastAsia="Times New Roman" w:hAnsi="Times New Roman" w:cs="Times New Roman"/>
          <w:sz w:val="24"/>
        </w:rPr>
        <w:t xml:space="preserve">, Missões do Banco Mundial, Auditoria Independente contratada para o Projeto e Auditorias do Tribunal de Contas do Estado (TCE/RN); </w:t>
      </w:r>
    </w:p>
    <w:p w:rsidR="00F907CF" w:rsidRDefault="00D13370">
      <w:pPr>
        <w:numPr>
          <w:ilvl w:val="0"/>
          <w:numId w:val="24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descumprimento de qualquer um dos termos deste item implicará na aplicação de medidas cabíveis (penalidades), o que inclui a restituição dos recursos recebidos, conforme definido no Termo de Convênio. </w:t>
      </w:r>
    </w:p>
    <w:p w:rsidR="00F907CF" w:rsidRDefault="00F907CF">
      <w:pPr>
        <w:tabs>
          <w:tab w:val="left" w:pos="709"/>
        </w:tabs>
        <w:spacing w:before="12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tabs>
          <w:tab w:val="left" w:pos="1134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BFBFBF"/>
        </w:rPr>
        <w:t xml:space="preserve">15. DAS DISPOSIÇÕES GERAIS </w:t>
      </w:r>
    </w:p>
    <w:p w:rsidR="00F907CF" w:rsidRDefault="00D13370">
      <w:pPr>
        <w:numPr>
          <w:ilvl w:val="0"/>
          <w:numId w:val="25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Apresentação do Plano</w:t>
      </w:r>
      <w:r>
        <w:rPr>
          <w:rFonts w:ascii="Times New Roman" w:eastAsia="Times New Roman" w:hAnsi="Times New Roman" w:cs="Times New Roman"/>
          <w:sz w:val="24"/>
        </w:rPr>
        <w:t xml:space="preserve"> de Negócio pelo proponente não constitui direito a se firmar o Convênio, sendo uma mera expectativa de direito, condicionada a análise a aprovação dos conselhos representativos da sociedade civil que são deliberativos ou consultivos e dos setores técnicos</w:t>
      </w:r>
      <w:r>
        <w:rPr>
          <w:rFonts w:ascii="Times New Roman" w:eastAsia="Times New Roman" w:hAnsi="Times New Roman" w:cs="Times New Roman"/>
          <w:sz w:val="24"/>
        </w:rPr>
        <w:t xml:space="preserve"> competentes e, por fim, do referendo e homologação do Conselho Estadual de Desenvolvimento Rural Sustentável, visando à transparência, participação e controle social em todo o processo. Além disso, a assinatura do Termo de Convênio e, bem como a transferê</w:t>
      </w:r>
      <w:r>
        <w:rPr>
          <w:rFonts w:ascii="Times New Roman" w:eastAsia="Times New Roman" w:hAnsi="Times New Roman" w:cs="Times New Roman"/>
          <w:sz w:val="24"/>
        </w:rPr>
        <w:t>ncia de recursos, está condicionada à análise de viabilidade técnica, ambiental, social, financeira e econômica do Plano de Iniciativas de Negócios Sustentáveis, em conformidade com critérios e pontuação previamente definidos e a observância das formalidad</w:t>
      </w:r>
      <w:r>
        <w:rPr>
          <w:rFonts w:ascii="Times New Roman" w:eastAsia="Times New Roman" w:hAnsi="Times New Roman" w:cs="Times New Roman"/>
          <w:sz w:val="24"/>
        </w:rPr>
        <w:t xml:space="preserve">es legais exigidas ao Disposto no Manual Operativo do Projeto e no presente Edital, estando condicionada a existência de Dotação Orçamentária e de recursos financeiros; </w:t>
      </w:r>
    </w:p>
    <w:p w:rsidR="00F907CF" w:rsidRDefault="00D13370">
      <w:pPr>
        <w:numPr>
          <w:ilvl w:val="0"/>
          <w:numId w:val="25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As Propostas tecnicamente aprovadas e não priorizadas em razão da limitação de recurso</w:t>
      </w:r>
      <w:r>
        <w:rPr>
          <w:rFonts w:ascii="Times New Roman" w:eastAsia="Times New Roman" w:hAnsi="Times New Roman" w:cs="Times New Roman"/>
          <w:sz w:val="24"/>
        </w:rPr>
        <w:t xml:space="preserve">s financeiros, poderão ser reapresentadas nas convocatórias seguintes, seguindo todas as etapas e critérios de seleção, sem privilégios ou prioridades; </w:t>
      </w:r>
    </w:p>
    <w:p w:rsidR="00F907CF" w:rsidRDefault="00D13370">
      <w:pPr>
        <w:numPr>
          <w:ilvl w:val="0"/>
          <w:numId w:val="25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 casos omissos no presente Edital serão decididos pela Secretaria de Estado do Planejamento e das Fin</w:t>
      </w:r>
      <w:r>
        <w:rPr>
          <w:rFonts w:ascii="Times New Roman" w:eastAsia="Times New Roman" w:hAnsi="Times New Roman" w:cs="Times New Roman"/>
          <w:sz w:val="24"/>
        </w:rPr>
        <w:t xml:space="preserve">anças, por meio da Unidade de Gerenciamento do Projeto RN Sustentável; </w:t>
      </w:r>
    </w:p>
    <w:p w:rsidR="00F907CF" w:rsidRDefault="00D13370">
      <w:pPr>
        <w:numPr>
          <w:ilvl w:val="0"/>
          <w:numId w:val="25"/>
        </w:numPr>
        <w:tabs>
          <w:tab w:val="left" w:pos="709"/>
        </w:tabs>
        <w:spacing w:before="120" w:after="24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UGP/SEPLAN reserva-se no direito de modificar qualquer informação contida neste Edital, a qualquer momento, caso julgue necessário.</w:t>
      </w:r>
    </w:p>
    <w:p w:rsidR="00F907CF" w:rsidRDefault="00F907CF">
      <w:pPr>
        <w:tabs>
          <w:tab w:val="left" w:pos="709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07CF" w:rsidRDefault="00D1337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FRANCISCO VAGNER GUTEMBERG DE ARAÚJO</w:t>
      </w:r>
    </w:p>
    <w:p w:rsidR="00F907CF" w:rsidRDefault="00D13370">
      <w:pPr>
        <w:spacing w:after="0" w:line="240" w:lineRule="auto"/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SECRETÁRIO EXTRAODINÁRIO PARA GESTÃO</w:t>
      </w:r>
    </w:p>
    <w:p w:rsidR="00F907CF" w:rsidRDefault="00D133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DE PROJETOS E METAS DE GOVERNO</w:t>
      </w:r>
    </w:p>
    <w:p w:rsidR="00F907CF" w:rsidRDefault="00F907CF">
      <w:pPr>
        <w:tabs>
          <w:tab w:val="left" w:pos="709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F907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4171"/>
    <w:multiLevelType w:val="multilevel"/>
    <w:tmpl w:val="B4B4F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E5573"/>
    <w:multiLevelType w:val="multilevel"/>
    <w:tmpl w:val="BD669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8331E0"/>
    <w:multiLevelType w:val="multilevel"/>
    <w:tmpl w:val="4E744D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937A4"/>
    <w:multiLevelType w:val="multilevel"/>
    <w:tmpl w:val="A4EEEA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C26EE"/>
    <w:multiLevelType w:val="multilevel"/>
    <w:tmpl w:val="794A6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D4CBA"/>
    <w:multiLevelType w:val="multilevel"/>
    <w:tmpl w:val="668A33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D4C61"/>
    <w:multiLevelType w:val="multilevel"/>
    <w:tmpl w:val="D6B6B4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77773A"/>
    <w:multiLevelType w:val="multilevel"/>
    <w:tmpl w:val="6764C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1D584B"/>
    <w:multiLevelType w:val="multilevel"/>
    <w:tmpl w:val="EFF29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5B610F"/>
    <w:multiLevelType w:val="multilevel"/>
    <w:tmpl w:val="AB7C3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C65FD1"/>
    <w:multiLevelType w:val="multilevel"/>
    <w:tmpl w:val="6248C0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BA780D"/>
    <w:multiLevelType w:val="multilevel"/>
    <w:tmpl w:val="DAF47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E1E1F"/>
    <w:multiLevelType w:val="multilevel"/>
    <w:tmpl w:val="8DDE1F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E40ABD"/>
    <w:multiLevelType w:val="multilevel"/>
    <w:tmpl w:val="5D40C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196B33"/>
    <w:multiLevelType w:val="multilevel"/>
    <w:tmpl w:val="946A45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EA25F6"/>
    <w:multiLevelType w:val="multilevel"/>
    <w:tmpl w:val="F14C8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F94C75"/>
    <w:multiLevelType w:val="multilevel"/>
    <w:tmpl w:val="D96A5B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73157"/>
    <w:multiLevelType w:val="multilevel"/>
    <w:tmpl w:val="2500E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0968EC"/>
    <w:multiLevelType w:val="multilevel"/>
    <w:tmpl w:val="D6982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2D4838"/>
    <w:multiLevelType w:val="multilevel"/>
    <w:tmpl w:val="A6547C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D5382F"/>
    <w:multiLevelType w:val="multilevel"/>
    <w:tmpl w:val="38F68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E5AA0"/>
    <w:multiLevelType w:val="multilevel"/>
    <w:tmpl w:val="E828D1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553602"/>
    <w:multiLevelType w:val="multilevel"/>
    <w:tmpl w:val="6916C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6A5158"/>
    <w:multiLevelType w:val="multilevel"/>
    <w:tmpl w:val="CE807E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F3C744C"/>
    <w:multiLevelType w:val="multilevel"/>
    <w:tmpl w:val="91889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24"/>
  </w:num>
  <w:num w:numId="5">
    <w:abstractNumId w:val="19"/>
  </w:num>
  <w:num w:numId="6">
    <w:abstractNumId w:val="16"/>
  </w:num>
  <w:num w:numId="7">
    <w:abstractNumId w:val="9"/>
  </w:num>
  <w:num w:numId="8">
    <w:abstractNumId w:val="5"/>
  </w:num>
  <w:num w:numId="9">
    <w:abstractNumId w:val="6"/>
  </w:num>
  <w:num w:numId="10">
    <w:abstractNumId w:val="13"/>
  </w:num>
  <w:num w:numId="11">
    <w:abstractNumId w:val="8"/>
  </w:num>
  <w:num w:numId="12">
    <w:abstractNumId w:val="20"/>
  </w:num>
  <w:num w:numId="13">
    <w:abstractNumId w:val="10"/>
  </w:num>
  <w:num w:numId="14">
    <w:abstractNumId w:val="23"/>
  </w:num>
  <w:num w:numId="15">
    <w:abstractNumId w:val="14"/>
  </w:num>
  <w:num w:numId="16">
    <w:abstractNumId w:val="11"/>
  </w:num>
  <w:num w:numId="17">
    <w:abstractNumId w:val="3"/>
  </w:num>
  <w:num w:numId="18">
    <w:abstractNumId w:val="1"/>
  </w:num>
  <w:num w:numId="19">
    <w:abstractNumId w:val="12"/>
  </w:num>
  <w:num w:numId="20">
    <w:abstractNumId w:val="2"/>
  </w:num>
  <w:num w:numId="21">
    <w:abstractNumId w:val="15"/>
  </w:num>
  <w:num w:numId="22">
    <w:abstractNumId w:val="7"/>
  </w:num>
  <w:num w:numId="23">
    <w:abstractNumId w:val="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CF"/>
    <w:rsid w:val="002420F7"/>
    <w:rsid w:val="00D13370"/>
    <w:rsid w:val="00F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61896-DF1F-439F-A688-67FB4D4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sustentavel.rn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sustentavel.rn.gov.br/" TargetMode="External"/><Relationship Id="rId5" Type="http://schemas.openxmlformats.org/officeDocument/2006/relationships/hyperlink" Target="http://www.rnsustentavel.rn.gov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5148</Words>
  <Characters>27804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Amaral Mulatinho</dc:creator>
  <cp:lastModifiedBy>Janaina Amaral Mulatinho</cp:lastModifiedBy>
  <cp:revision>2</cp:revision>
  <dcterms:created xsi:type="dcterms:W3CDTF">2017-03-29T21:37:00Z</dcterms:created>
  <dcterms:modified xsi:type="dcterms:W3CDTF">2017-03-29T21:37:00Z</dcterms:modified>
</cp:coreProperties>
</file>